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EFEBEB"/>
        <w:tblCellMar>
          <w:left w:w="0" w:type="dxa"/>
          <w:right w:w="0" w:type="dxa"/>
        </w:tblCellMar>
        <w:tblLook w:val="04A0" w:firstRow="1" w:lastRow="0" w:firstColumn="1" w:lastColumn="0" w:noHBand="0" w:noVBand="1"/>
      </w:tblPr>
      <w:tblGrid>
        <w:gridCol w:w="9072"/>
      </w:tblGrid>
      <w:tr w:rsidR="00A376A5" w:rsidRPr="00A376A5" w14:paraId="4160FA20" w14:textId="77777777">
        <w:tc>
          <w:tcPr>
            <w:tcW w:w="9070" w:type="dxa"/>
            <w:shd w:val="clear" w:color="auto" w:fill="EFEBEB"/>
            <w:hideMark/>
          </w:tcPr>
          <w:tbl>
            <w:tblPr>
              <w:tblW w:w="5000" w:type="pct"/>
              <w:jc w:val="center"/>
              <w:tblCellMar>
                <w:left w:w="0" w:type="dxa"/>
                <w:right w:w="0" w:type="dxa"/>
              </w:tblCellMar>
              <w:tblLook w:val="04A0" w:firstRow="1" w:lastRow="0" w:firstColumn="1" w:lastColumn="0" w:noHBand="0" w:noVBand="1"/>
            </w:tblPr>
            <w:tblGrid>
              <w:gridCol w:w="9072"/>
            </w:tblGrid>
            <w:tr w:rsidR="00A376A5" w:rsidRPr="00A376A5" w14:paraId="23B56B7B" w14:textId="77777777">
              <w:trPr>
                <w:jc w:val="center"/>
              </w:trPr>
              <w:tc>
                <w:tcPr>
                  <w:tcW w:w="0" w:type="auto"/>
                  <w:shd w:val="clear" w:color="auto" w:fill="04383F"/>
                  <w:tcMar>
                    <w:top w:w="300" w:type="dxa"/>
                    <w:left w:w="0" w:type="dxa"/>
                    <w:bottom w:w="300" w:type="dxa"/>
                    <w:right w:w="0" w:type="dxa"/>
                  </w:tcMar>
                  <w:hideMark/>
                </w:tcPr>
                <w:tbl>
                  <w:tblPr>
                    <w:tblW w:w="9900" w:type="dxa"/>
                    <w:jc w:val="center"/>
                    <w:tblCellMar>
                      <w:left w:w="0" w:type="dxa"/>
                      <w:right w:w="0" w:type="dxa"/>
                    </w:tblCellMar>
                    <w:tblLook w:val="04A0" w:firstRow="1" w:lastRow="0" w:firstColumn="1" w:lastColumn="0" w:noHBand="0" w:noVBand="1"/>
                  </w:tblPr>
                  <w:tblGrid>
                    <w:gridCol w:w="9900"/>
                  </w:tblGrid>
                  <w:tr w:rsidR="00A376A5" w:rsidRPr="00A376A5" w14:paraId="45E9610B" w14:textId="77777777">
                    <w:trPr>
                      <w:jc w:val="center"/>
                    </w:trPr>
                    <w:tc>
                      <w:tcPr>
                        <w:tcW w:w="0" w:type="auto"/>
                        <w:shd w:val="clear" w:color="auto" w:fill="EFEBEB"/>
                        <w:hideMark/>
                      </w:tcPr>
                      <w:tbl>
                        <w:tblPr>
                          <w:tblW w:w="5000" w:type="pct"/>
                          <w:jc w:val="center"/>
                          <w:tblCellMar>
                            <w:left w:w="0" w:type="dxa"/>
                            <w:right w:w="0" w:type="dxa"/>
                          </w:tblCellMar>
                          <w:tblLook w:val="04A0" w:firstRow="1" w:lastRow="0" w:firstColumn="1" w:lastColumn="0" w:noHBand="0" w:noVBand="1"/>
                        </w:tblPr>
                        <w:tblGrid>
                          <w:gridCol w:w="9900"/>
                        </w:tblGrid>
                        <w:tr w:rsidR="00A376A5" w:rsidRPr="00A376A5" w14:paraId="3EB1A9B0"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A376A5" w:rsidRPr="00A376A5" w14:paraId="5B4E25C4"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A376A5" w:rsidRPr="00A376A5" w14:paraId="6BF62BC5" w14:textId="77777777">
                                      <w:tc>
                                        <w:tcPr>
                                          <w:tcW w:w="0" w:type="auto"/>
                                          <w:tcBorders>
                                            <w:top w:val="nil"/>
                                            <w:left w:val="nil"/>
                                            <w:bottom w:val="nil"/>
                                            <w:right w:val="nil"/>
                                          </w:tcBorders>
                                          <w:shd w:val="clear" w:color="auto" w:fill="04383F"/>
                                          <w:hideMark/>
                                        </w:tcPr>
                                        <w:tbl>
                                          <w:tblPr>
                                            <w:tblpPr w:leftFromText="45" w:rightFromText="45" w:vertAnchor="text"/>
                                            <w:tblW w:w="2500" w:type="pct"/>
                                            <w:tblCellSpacing w:w="0" w:type="dxa"/>
                                            <w:tblCellMar>
                                              <w:left w:w="0" w:type="dxa"/>
                                              <w:right w:w="0" w:type="dxa"/>
                                            </w:tblCellMar>
                                            <w:tblLook w:val="04A0" w:firstRow="1" w:lastRow="0" w:firstColumn="1" w:lastColumn="0" w:noHBand="0" w:noVBand="1"/>
                                          </w:tblPr>
                                          <w:tblGrid>
                                            <w:gridCol w:w="4950"/>
                                          </w:tblGrid>
                                          <w:tr w:rsidR="00A376A5" w:rsidRPr="00A376A5" w14:paraId="6575E99D" w14:textId="77777777">
                                            <w:trPr>
                                              <w:tblCellSpacing w:w="0" w:type="dxa"/>
                                            </w:trPr>
                                            <w:tc>
                                              <w:tcPr>
                                                <w:tcW w:w="0" w:type="auto"/>
                                                <w:tcBorders>
                                                  <w:top w:val="nil"/>
                                                  <w:left w:val="nil"/>
                                                  <w:bottom w:val="nil"/>
                                                  <w:right w:val="nil"/>
                                                </w:tcBorders>
                                                <w:hideMark/>
                                              </w:tcPr>
                                              <w:p w14:paraId="3B87D7FD" w14:textId="77777777" w:rsidR="00A376A5" w:rsidRPr="00A376A5" w:rsidRDefault="00A376A5" w:rsidP="00A376A5">
                                                <w:pPr>
                                                  <w:spacing w:after="0" w:line="240" w:lineRule="auto"/>
                                                  <w:rPr>
                                                    <w:rFonts w:ascii="Times New Roman" w:eastAsia="Times New Roman" w:hAnsi="Times New Roman" w:cs="Times New Roman"/>
                                                    <w:kern w:val="0"/>
                                                    <w:lang w:eastAsia="nl-NL"/>
                                                    <w14:ligatures w14:val="none"/>
                                                  </w:rPr>
                                                </w:pPr>
                                                <w:r w:rsidRPr="00A376A5">
                                                  <w:rPr>
                                                    <w:rFonts w:ascii="Times New Roman" w:eastAsia="Times New Roman" w:hAnsi="Times New Roman" w:cs="Times New Roman"/>
                                                    <w:noProof/>
                                                    <w:kern w:val="0"/>
                                                    <w:lang w:eastAsia="nl-NL"/>
                                                    <w14:ligatures w14:val="none"/>
                                                  </w:rPr>
                                                  <w:drawing>
                                                    <wp:inline distT="0" distB="0" distL="0" distR="0" wp14:anchorId="40686CF9" wp14:editId="7CFBB7C3">
                                                      <wp:extent cx="3143250" cy="1047750"/>
                                                      <wp:effectExtent l="0" t="0" r="0" b="0"/>
                                                      <wp:docPr id="3" name="Afbeelding 4" descr="Afbeelding met tekst, Lettertype,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4" descr="Afbeelding met tekst, Lettertype, Graphics, grafische vormgeving&#10;&#10;Door AI gegenereerde inhoud is mogelijk onjuis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43250" cy="1047750"/>
                                                              </a:xfrm>
                                                              <a:prstGeom prst="rect">
                                                                <a:avLst/>
                                                              </a:prstGeom>
                                                              <a:noFill/>
                                                              <a:ln>
                                                                <a:noFill/>
                                                              </a:ln>
                                                            </pic:spPr>
                                                          </pic:pic>
                                                        </a:graphicData>
                                                      </a:graphic>
                                                    </wp:inline>
                                                  </w:drawing>
                                                </w:r>
                                              </w:p>
                                            </w:tc>
                                          </w:tr>
                                        </w:tbl>
                                        <w:p w14:paraId="77900AAB" w14:textId="77777777" w:rsidR="00A376A5" w:rsidRPr="00A376A5" w:rsidRDefault="00A376A5" w:rsidP="00A376A5">
                                          <w:pPr>
                                            <w:spacing w:after="0" w:line="240" w:lineRule="auto"/>
                                            <w:rPr>
                                              <w:rFonts w:ascii="Times New Roman" w:eastAsia="Times New Roman" w:hAnsi="Times New Roman" w:cs="Times New Roman"/>
                                              <w:kern w:val="0"/>
                                              <w:lang w:eastAsia="nl-NL"/>
                                              <w14:ligatures w14:val="none"/>
                                            </w:rPr>
                                          </w:pPr>
                                        </w:p>
                                      </w:tc>
                                    </w:tr>
                                  </w:tbl>
                                  <w:p w14:paraId="5DFA02E6" w14:textId="77777777" w:rsidR="00A376A5" w:rsidRPr="00A376A5" w:rsidRDefault="00A376A5" w:rsidP="00A376A5">
                                    <w:pPr>
                                      <w:spacing w:after="0" w:line="240" w:lineRule="auto"/>
                                      <w:rPr>
                                        <w:rFonts w:ascii="Times New Roman" w:eastAsia="Times New Roman" w:hAnsi="Times New Roman" w:cs="Times New Roman"/>
                                        <w:kern w:val="0"/>
                                        <w:lang w:eastAsia="nl-NL"/>
                                        <w14:ligatures w14:val="none"/>
                                      </w:rPr>
                                    </w:pPr>
                                  </w:p>
                                </w:tc>
                              </w:tr>
                            </w:tbl>
                            <w:p w14:paraId="600BC5D7" w14:textId="77777777" w:rsidR="00A376A5" w:rsidRPr="00A376A5" w:rsidRDefault="00A376A5" w:rsidP="00A376A5">
                              <w:pPr>
                                <w:spacing w:after="0" w:line="240" w:lineRule="auto"/>
                                <w:rPr>
                                  <w:rFonts w:ascii="Times New Roman" w:eastAsia="Times New Roman" w:hAnsi="Times New Roman" w:cs="Times New Roman"/>
                                  <w:kern w:val="0"/>
                                  <w:lang w:eastAsia="nl-NL"/>
                                  <w14:ligatures w14:val="none"/>
                                </w:rPr>
                              </w:pPr>
                            </w:p>
                          </w:tc>
                        </w:tr>
                      </w:tbl>
                      <w:p w14:paraId="40C7A3F2" w14:textId="77777777" w:rsidR="00A376A5" w:rsidRPr="00A376A5" w:rsidRDefault="00A376A5" w:rsidP="00A376A5">
                        <w:pPr>
                          <w:spacing w:after="0" w:line="240" w:lineRule="auto"/>
                          <w:rPr>
                            <w:rFonts w:ascii="Times New Roman" w:eastAsia="Times New Roman" w:hAnsi="Times New Roman" w:cs="Times New Roman"/>
                            <w:kern w:val="0"/>
                            <w:lang w:eastAsia="nl-NL"/>
                            <w14:ligatures w14:val="none"/>
                          </w:rPr>
                        </w:pPr>
                      </w:p>
                    </w:tc>
                  </w:tr>
                </w:tbl>
                <w:p w14:paraId="253CAC94" w14:textId="77777777" w:rsidR="00A376A5" w:rsidRPr="00A376A5" w:rsidRDefault="00A376A5" w:rsidP="00A376A5">
                  <w:pPr>
                    <w:spacing w:after="0" w:line="240" w:lineRule="auto"/>
                    <w:jc w:val="center"/>
                    <w:rPr>
                      <w:rFonts w:ascii="Times New Roman" w:eastAsia="Times New Roman" w:hAnsi="Times New Roman" w:cs="Times New Roman"/>
                      <w:kern w:val="0"/>
                      <w:lang w:eastAsia="nl-NL"/>
                      <w14:ligatures w14:val="none"/>
                    </w:rPr>
                  </w:pPr>
                </w:p>
              </w:tc>
            </w:tr>
            <w:tr w:rsidR="00A376A5" w:rsidRPr="00A376A5" w14:paraId="106BED2E" w14:textId="77777777">
              <w:trPr>
                <w:jc w:val="center"/>
              </w:trPr>
              <w:tc>
                <w:tcPr>
                  <w:tcW w:w="0" w:type="auto"/>
                  <w:shd w:val="clear" w:color="auto" w:fill="EFEBEB"/>
                  <w:hideMark/>
                </w:tcPr>
                <w:tbl>
                  <w:tblPr>
                    <w:tblW w:w="9900" w:type="dxa"/>
                    <w:jc w:val="center"/>
                    <w:tblCellMar>
                      <w:left w:w="0" w:type="dxa"/>
                      <w:right w:w="0" w:type="dxa"/>
                    </w:tblCellMar>
                    <w:tblLook w:val="04A0" w:firstRow="1" w:lastRow="0" w:firstColumn="1" w:lastColumn="0" w:noHBand="0" w:noVBand="1"/>
                  </w:tblPr>
                  <w:tblGrid>
                    <w:gridCol w:w="9072"/>
                  </w:tblGrid>
                  <w:tr w:rsidR="00A376A5" w:rsidRPr="00A376A5" w14:paraId="5788177F" w14:textId="77777777">
                    <w:trPr>
                      <w:jc w:val="center"/>
                    </w:trPr>
                    <w:tc>
                      <w:tcPr>
                        <w:tcW w:w="0" w:type="auto"/>
                        <w:shd w:val="clear" w:color="auto" w:fill="EFEBEB"/>
                        <w:hideMark/>
                      </w:tcPr>
                      <w:tbl>
                        <w:tblPr>
                          <w:tblW w:w="5000" w:type="pct"/>
                          <w:jc w:val="center"/>
                          <w:tblCellMar>
                            <w:left w:w="0" w:type="dxa"/>
                            <w:right w:w="0" w:type="dxa"/>
                          </w:tblCellMar>
                          <w:tblLook w:val="04A0" w:firstRow="1" w:lastRow="0" w:firstColumn="1" w:lastColumn="0" w:noHBand="0" w:noVBand="1"/>
                        </w:tblPr>
                        <w:tblGrid>
                          <w:gridCol w:w="9072"/>
                        </w:tblGrid>
                        <w:tr w:rsidR="00A376A5" w:rsidRPr="00A376A5" w14:paraId="394BBC25"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72"/>
                              </w:tblGrid>
                              <w:tr w:rsidR="00A376A5" w:rsidRPr="00A376A5" w14:paraId="5B4DA617" w14:textId="77777777">
                                <w:tc>
                                  <w:tcPr>
                                    <w:tcW w:w="5000" w:type="pct"/>
                                    <w:hideMark/>
                                  </w:tcPr>
                                  <w:tbl>
                                    <w:tblPr>
                                      <w:tblW w:w="5000" w:type="pct"/>
                                      <w:tblCellMar>
                                        <w:left w:w="0" w:type="dxa"/>
                                        <w:right w:w="0" w:type="dxa"/>
                                      </w:tblCellMar>
                                      <w:tblLook w:val="04A0" w:firstRow="1" w:lastRow="0" w:firstColumn="1" w:lastColumn="0" w:noHBand="0" w:noVBand="1"/>
                                    </w:tblPr>
                                    <w:tblGrid>
                                      <w:gridCol w:w="9072"/>
                                    </w:tblGrid>
                                    <w:tr w:rsidR="00A376A5" w:rsidRPr="00A376A5" w14:paraId="42094F6D" w14:textId="77777777">
                                      <w:tc>
                                        <w:tcPr>
                                          <w:tcW w:w="0" w:type="auto"/>
                                          <w:tcBorders>
                                            <w:top w:val="nil"/>
                                            <w:left w:val="nil"/>
                                            <w:bottom w:val="nil"/>
                                            <w:right w:val="nil"/>
                                          </w:tcBorders>
                                          <w:shd w:val="clear" w:color="auto" w:fill="EFEBEB"/>
                                          <w:hideMark/>
                                        </w:tcPr>
                                        <w:tbl>
                                          <w:tblPr>
                                            <w:tblW w:w="5000" w:type="pct"/>
                                            <w:tblCellMar>
                                              <w:left w:w="0" w:type="dxa"/>
                                              <w:right w:w="0" w:type="dxa"/>
                                            </w:tblCellMar>
                                            <w:tblLook w:val="04A0" w:firstRow="1" w:lastRow="0" w:firstColumn="1" w:lastColumn="0" w:noHBand="0" w:noVBand="1"/>
                                          </w:tblPr>
                                          <w:tblGrid>
                                            <w:gridCol w:w="9072"/>
                                          </w:tblGrid>
                                          <w:tr w:rsidR="00A376A5" w:rsidRPr="00A376A5" w14:paraId="64961FC7" w14:textId="77777777">
                                            <w:trPr>
                                              <w:trHeight w:val="300"/>
                                            </w:trPr>
                                            <w:tc>
                                              <w:tcPr>
                                                <w:tcW w:w="0" w:type="auto"/>
                                                <w:hideMark/>
                                              </w:tcPr>
                                              <w:p w14:paraId="01E90CA1" w14:textId="77777777" w:rsidR="00A376A5" w:rsidRPr="00A376A5" w:rsidRDefault="00A376A5" w:rsidP="00A376A5">
                                                <w:pPr>
                                                  <w:spacing w:after="0" w:line="240" w:lineRule="auto"/>
                                                  <w:jc w:val="center"/>
                                                  <w:rPr>
                                                    <w:rFonts w:ascii="Times New Roman" w:eastAsia="Times New Roman" w:hAnsi="Times New Roman" w:cs="Times New Roman"/>
                                                    <w:kern w:val="0"/>
                                                    <w:sz w:val="20"/>
                                                    <w:szCs w:val="20"/>
                                                    <w:lang w:eastAsia="nl-NL"/>
                                                    <w14:ligatures w14:val="none"/>
                                                  </w:rPr>
                                                </w:pPr>
                                              </w:p>
                                            </w:tc>
                                          </w:tr>
                                        </w:tbl>
                                        <w:p w14:paraId="6E4E0456" w14:textId="77777777" w:rsidR="00A376A5" w:rsidRPr="00A376A5" w:rsidRDefault="00A376A5" w:rsidP="00A376A5">
                                          <w:pPr>
                                            <w:spacing w:after="0" w:line="240" w:lineRule="auto"/>
                                            <w:rPr>
                                              <w:rFonts w:ascii="Times New Roman" w:eastAsia="Times New Roman" w:hAnsi="Times New Roman" w:cs="Times New Roman"/>
                                              <w:kern w:val="0"/>
                                              <w:lang w:eastAsia="nl-NL"/>
                                              <w14:ligatures w14:val="none"/>
                                            </w:rPr>
                                          </w:pPr>
                                        </w:p>
                                      </w:tc>
                                    </w:tr>
                                    <w:tr w:rsidR="00A376A5" w:rsidRPr="00A376A5" w14:paraId="5E2F4C1A" w14:textId="77777777">
                                      <w:tc>
                                        <w:tcPr>
                                          <w:tcW w:w="0" w:type="auto"/>
                                          <w:tcBorders>
                                            <w:top w:val="nil"/>
                                            <w:left w:val="nil"/>
                                            <w:bottom w:val="nil"/>
                                            <w:right w:val="nil"/>
                                          </w:tcBorders>
                                          <w:tcMar>
                                            <w:top w:w="300" w:type="dxa"/>
                                            <w:left w:w="300" w:type="dxa"/>
                                            <w:bottom w:w="300" w:type="dxa"/>
                                            <w:right w:w="300" w:type="dxa"/>
                                          </w:tcMar>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8472"/>
                                          </w:tblGrid>
                                          <w:tr w:rsidR="00A376A5" w:rsidRPr="00A376A5" w14:paraId="75591D14" w14:textId="77777777">
                                            <w:trPr>
                                              <w:tblCellSpacing w:w="0" w:type="dxa"/>
                                            </w:trPr>
                                            <w:tc>
                                              <w:tcPr>
                                                <w:tcW w:w="0" w:type="auto"/>
                                                <w:tcBorders>
                                                  <w:top w:val="nil"/>
                                                  <w:left w:val="nil"/>
                                                  <w:bottom w:val="nil"/>
                                                  <w:right w:val="nil"/>
                                                </w:tcBorders>
                                                <w:hideMark/>
                                              </w:tcPr>
                                              <w:p w14:paraId="7A38EFEC" w14:textId="77777777" w:rsidR="00A376A5" w:rsidRPr="00A376A5" w:rsidRDefault="00A376A5" w:rsidP="00A376A5">
                                                <w:pPr>
                                                  <w:spacing w:after="0" w:line="240" w:lineRule="auto"/>
                                                  <w:rPr>
                                                    <w:rFonts w:ascii="Times New Roman" w:eastAsia="Times New Roman" w:hAnsi="Times New Roman" w:cs="Times New Roman"/>
                                                    <w:kern w:val="0"/>
                                                    <w:lang w:eastAsia="nl-NL"/>
                                                    <w14:ligatures w14:val="none"/>
                                                  </w:rPr>
                                                </w:pPr>
                                                <w:r w:rsidRPr="00A376A5">
                                                  <w:rPr>
                                                    <w:rFonts w:ascii="Times New Roman" w:eastAsia="Times New Roman" w:hAnsi="Times New Roman" w:cs="Times New Roman"/>
                                                    <w:noProof/>
                                                    <w:kern w:val="0"/>
                                                    <w:lang w:eastAsia="nl-NL"/>
                                                    <w14:ligatures w14:val="none"/>
                                                  </w:rPr>
                                                  <w:drawing>
                                                    <wp:inline distT="0" distB="0" distL="0" distR="0" wp14:anchorId="2E544B9E" wp14:editId="72E5AC89">
                                                      <wp:extent cx="5905500" cy="3314700"/>
                                                      <wp:effectExtent l="0" t="0" r="0" b="0"/>
                                                      <wp:docPr id="4" name="Afbeelding 3" descr="Picture taken on 21 August 2025 in Khan Younis: IDF Chief of Staff Lt. Gen. Eyal Zamir alongside Southern Command Commander Maj. Gen. Yaniv Asor and 36th Division Commander Brig. Gen. Moran O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taken on 21 August 2025 in Khan Younis: IDF Chief of Staff Lt. Gen. Eyal Zamir alongside Southern Command Commander Maj. Gen. Yaniv Asor and 36th Division Commander Brig. Gen. Moran Om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0" cy="3314700"/>
                                                              </a:xfrm>
                                                              <a:prstGeom prst="rect">
                                                                <a:avLst/>
                                                              </a:prstGeom>
                                                              <a:noFill/>
                                                              <a:ln>
                                                                <a:noFill/>
                                                              </a:ln>
                                                            </pic:spPr>
                                                          </pic:pic>
                                                        </a:graphicData>
                                                      </a:graphic>
                                                    </wp:inline>
                                                  </w:drawing>
                                                </w:r>
                                              </w:p>
                                            </w:tc>
                                          </w:tr>
                                        </w:tbl>
                                        <w:p w14:paraId="76BD7B47" w14:textId="77777777" w:rsidR="00A376A5" w:rsidRPr="00A376A5" w:rsidRDefault="00A376A5" w:rsidP="00A376A5">
                                          <w:pPr>
                                            <w:spacing w:after="0" w:line="240" w:lineRule="auto"/>
                                            <w:rPr>
                                              <w:rFonts w:ascii="Times New Roman" w:eastAsia="Times New Roman" w:hAnsi="Times New Roman" w:cs="Times New Roman"/>
                                              <w:kern w:val="0"/>
                                              <w:lang w:eastAsia="nl-NL"/>
                                              <w14:ligatures w14:val="none"/>
                                            </w:rPr>
                                          </w:pPr>
                                        </w:p>
                                      </w:tc>
                                    </w:tr>
                                    <w:tr w:rsidR="00A376A5" w:rsidRPr="00A376A5" w14:paraId="1F93F1BD"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A376A5" w:rsidRPr="00A376A5" w14:paraId="783A9435"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A376A5" w:rsidRPr="00A376A5" w14:paraId="7F38CC04" w14:textId="77777777">
                                                  <w:trPr>
                                                    <w:tblCellSpacing w:w="15" w:type="dxa"/>
                                                  </w:trPr>
                                                  <w:tc>
                                                    <w:tcPr>
                                                      <w:tcW w:w="0" w:type="auto"/>
                                                      <w:tcMar>
                                                        <w:top w:w="180" w:type="dxa"/>
                                                        <w:left w:w="360" w:type="dxa"/>
                                                        <w:bottom w:w="180" w:type="dxa"/>
                                                        <w:right w:w="360" w:type="dxa"/>
                                                      </w:tcMar>
                                                      <w:vAlign w:val="center"/>
                                                      <w:hideMark/>
                                                    </w:tcPr>
                                                    <w:p w14:paraId="57875E48" w14:textId="77777777" w:rsidR="00A376A5" w:rsidRPr="00A376A5" w:rsidRDefault="00A376A5" w:rsidP="00A376A5">
                                                      <w:pPr>
                                                        <w:spacing w:after="0" w:line="240" w:lineRule="auto"/>
                                                        <w:rPr>
                                                          <w:rFonts w:ascii="Helvetica" w:eastAsia="Times New Roman" w:hAnsi="Helvetica" w:cs="Helvetica"/>
                                                          <w:color w:val="343840"/>
                                                          <w:kern w:val="0"/>
                                                          <w:lang w:eastAsia="nl-NL"/>
                                                          <w14:ligatures w14:val="none"/>
                                                        </w:rPr>
                                                      </w:pPr>
                                                      <w:r w:rsidRPr="00A376A5">
                                                        <w:rPr>
                                                          <w:rFonts w:ascii="Helvetica" w:eastAsia="Times New Roman" w:hAnsi="Helvetica" w:cs="Helvetica"/>
                                                          <w:i/>
                                                          <w:iCs/>
                                                          <w:color w:val="343840"/>
                                                          <w:kern w:val="0"/>
                                                          <w:sz w:val="18"/>
                                                          <w:szCs w:val="18"/>
                                                          <w:lang w:eastAsia="nl-NL"/>
                                                          <w14:ligatures w14:val="none"/>
                                                        </w:rPr>
                                                        <w:t>Picture taken on 21 August 2025 in Khan Younis: IDF Chief of Staff Lt. Gen. Eyal Zamir alongside Southern Command Commander Maj. Gen. Yaniv Asor and 36th Division Commander Brig. Gen. Moran Omer</w:t>
                                                      </w:r>
                                                    </w:p>
                                                  </w:tc>
                                                </w:tr>
                                              </w:tbl>
                                              <w:p w14:paraId="40F7A9D1" w14:textId="77777777" w:rsidR="00A376A5" w:rsidRPr="00A376A5" w:rsidRDefault="00A376A5" w:rsidP="00A376A5">
                                                <w:pPr>
                                                  <w:spacing w:after="0" w:line="240" w:lineRule="auto"/>
                                                  <w:rPr>
                                                    <w:rFonts w:ascii="Times New Roman" w:eastAsia="Times New Roman" w:hAnsi="Times New Roman" w:cs="Times New Roman"/>
                                                    <w:kern w:val="0"/>
                                                    <w:lang w:eastAsia="nl-NL"/>
                                                    <w14:ligatures w14:val="none"/>
                                                  </w:rPr>
                                                </w:pPr>
                                              </w:p>
                                            </w:tc>
                                          </w:tr>
                                        </w:tbl>
                                        <w:p w14:paraId="7A54BAEC" w14:textId="77777777" w:rsidR="00A376A5" w:rsidRPr="00A376A5" w:rsidRDefault="00A376A5" w:rsidP="00A376A5">
                                          <w:pPr>
                                            <w:spacing w:after="0" w:line="240" w:lineRule="auto"/>
                                            <w:rPr>
                                              <w:rFonts w:ascii="Times New Roman" w:eastAsia="Times New Roman" w:hAnsi="Times New Roman" w:cs="Times New Roman"/>
                                              <w:kern w:val="0"/>
                                              <w:lang w:eastAsia="nl-NL"/>
                                              <w14:ligatures w14:val="none"/>
                                            </w:rPr>
                                          </w:pPr>
                                        </w:p>
                                      </w:tc>
                                    </w:tr>
                                    <w:tr w:rsidR="00A376A5" w:rsidRPr="00A376A5" w14:paraId="18190E13"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A376A5" w:rsidRPr="00A376A5" w14:paraId="04AAE268"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A376A5" w:rsidRPr="00A376A5" w14:paraId="12DC7352" w14:textId="77777777">
                                                  <w:trPr>
                                                    <w:tblCellSpacing w:w="15" w:type="dxa"/>
                                                  </w:trPr>
                                                  <w:tc>
                                                    <w:tcPr>
                                                      <w:tcW w:w="0" w:type="auto"/>
                                                      <w:tcMar>
                                                        <w:top w:w="180" w:type="dxa"/>
                                                        <w:left w:w="360" w:type="dxa"/>
                                                        <w:bottom w:w="180" w:type="dxa"/>
                                                        <w:right w:w="360" w:type="dxa"/>
                                                      </w:tcMar>
                                                      <w:vAlign w:val="center"/>
                                                      <w:hideMark/>
                                                    </w:tcPr>
                                                    <w:p w14:paraId="09AD98D6" w14:textId="77777777" w:rsidR="00A376A5" w:rsidRPr="00A376A5" w:rsidRDefault="00A376A5" w:rsidP="00A376A5">
                                                      <w:pPr>
                                                        <w:spacing w:after="0" w:line="240" w:lineRule="auto"/>
                                                        <w:rPr>
                                                          <w:rFonts w:ascii="Helvetica" w:eastAsia="Times New Roman" w:hAnsi="Helvetica" w:cs="Helvetica"/>
                                                          <w:color w:val="343840"/>
                                                          <w:kern w:val="0"/>
                                                          <w:lang w:eastAsia="nl-NL"/>
                                                          <w14:ligatures w14:val="none"/>
                                                        </w:rPr>
                                                      </w:pPr>
                                                    </w:p>
                                                    <w:p w14:paraId="63CCED8E" w14:textId="77777777" w:rsidR="00A376A5" w:rsidRPr="00A376A5" w:rsidRDefault="00A376A5" w:rsidP="00A376A5">
                                                      <w:pPr>
                                                        <w:spacing w:after="0" w:line="240" w:lineRule="auto"/>
                                                        <w:rPr>
                                                          <w:rFonts w:ascii="Helvetica" w:eastAsia="Times New Roman" w:hAnsi="Helvetica" w:cs="Helvetica"/>
                                                          <w:color w:val="343840"/>
                                                          <w:kern w:val="0"/>
                                                          <w:lang w:eastAsia="nl-NL"/>
                                                          <w14:ligatures w14:val="none"/>
                                                        </w:rPr>
                                                      </w:pPr>
                                                      <w:r w:rsidRPr="00A376A5">
                                                        <w:rPr>
                                                          <w:rFonts w:ascii="Helvetica" w:eastAsia="Times New Roman" w:hAnsi="Helvetica" w:cs="Helvetica"/>
                                                          <w:color w:val="343840"/>
                                                          <w:kern w:val="0"/>
                                                          <w:lang w:eastAsia="nl-NL"/>
                                                          <w14:ligatures w14:val="none"/>
                                                        </w:rPr>
                                                        <w:t>On 25 August 2025, Israel struck Nasser Hospital in Khan Younis twice, killing 22 civilians — including journalists, doctors, rescue workers, and a 14-year-old child. Today, the Hind Rajab Foundation and the Palestinian Centre for Human Rights filed a complaint to the International Criminal Court, exposing the full chain of command behind the massacre. Our investigation proves that the Golani Brigade engineered and coordinated the attack under continuous drone surveillance, the 188th Armored Brigade executed it with guided missiles, and senior commanders up to Prime Minister Netanyahu authorized and enabled it. This was not crossfire, but deliberate killing with genocidal intent. Justice demands accountability.</w:t>
                                                      </w:r>
                                                    </w:p>
                                                    <w:p w14:paraId="47C25A0B" w14:textId="77777777" w:rsidR="00A376A5" w:rsidRPr="00A376A5" w:rsidRDefault="00A376A5" w:rsidP="00A376A5">
                                                      <w:pPr>
                                                        <w:spacing w:after="0" w:line="240" w:lineRule="auto"/>
                                                        <w:rPr>
                                                          <w:rFonts w:ascii="Helvetica" w:eastAsia="Times New Roman" w:hAnsi="Helvetica" w:cs="Helvetica"/>
                                                          <w:color w:val="343840"/>
                                                          <w:kern w:val="0"/>
                                                          <w:lang w:eastAsia="nl-NL"/>
                                                          <w14:ligatures w14:val="none"/>
                                                        </w:rPr>
                                                      </w:pPr>
                                                    </w:p>
                                                    <w:p w14:paraId="060542B3" w14:textId="77777777" w:rsidR="00A376A5" w:rsidRPr="00A376A5" w:rsidRDefault="00A376A5" w:rsidP="00A376A5">
                                                      <w:pPr>
                                                        <w:spacing w:after="0" w:line="240" w:lineRule="auto"/>
                                                        <w:rPr>
                                                          <w:rFonts w:ascii="Helvetica" w:eastAsia="Times New Roman" w:hAnsi="Helvetica" w:cs="Helvetica"/>
                                                          <w:color w:val="343840"/>
                                                          <w:kern w:val="0"/>
                                                          <w:lang w:eastAsia="nl-NL"/>
                                                          <w14:ligatures w14:val="none"/>
                                                        </w:rPr>
                                                      </w:pPr>
                                                      <w:r w:rsidRPr="00A376A5">
                                                        <w:rPr>
                                                          <w:rFonts w:ascii="Helvetica" w:eastAsia="Times New Roman" w:hAnsi="Helvetica" w:cs="Helvetica"/>
                                                          <w:b/>
                                                          <w:bCs/>
                                                          <w:color w:val="343840"/>
                                                          <w:kern w:val="0"/>
                                                          <w:lang w:eastAsia="nl-NL"/>
                                                          <w14:ligatures w14:val="none"/>
                                                        </w:rPr>
                                                        <w:t>Read the full press release below.</w:t>
                                                      </w:r>
                                                    </w:p>
                                                  </w:tc>
                                                </w:tr>
                                              </w:tbl>
                                              <w:p w14:paraId="2E40BD4C" w14:textId="77777777" w:rsidR="00A376A5" w:rsidRPr="00A376A5" w:rsidRDefault="00A376A5" w:rsidP="00A376A5">
                                                <w:pPr>
                                                  <w:spacing w:after="0" w:line="240" w:lineRule="auto"/>
                                                  <w:rPr>
                                                    <w:rFonts w:ascii="Times New Roman" w:eastAsia="Times New Roman" w:hAnsi="Times New Roman" w:cs="Times New Roman"/>
                                                    <w:kern w:val="0"/>
                                                    <w:lang w:eastAsia="nl-NL"/>
                                                    <w14:ligatures w14:val="none"/>
                                                  </w:rPr>
                                                </w:pPr>
                                              </w:p>
                                            </w:tc>
                                          </w:tr>
                                        </w:tbl>
                                        <w:p w14:paraId="2ABC626F" w14:textId="77777777" w:rsidR="00A376A5" w:rsidRPr="00A376A5" w:rsidRDefault="00A376A5" w:rsidP="00A376A5">
                                          <w:pPr>
                                            <w:spacing w:after="0" w:line="240" w:lineRule="auto"/>
                                            <w:rPr>
                                              <w:rFonts w:ascii="Times New Roman" w:eastAsia="Times New Roman" w:hAnsi="Times New Roman" w:cs="Times New Roman"/>
                                              <w:kern w:val="0"/>
                                              <w:lang w:eastAsia="nl-NL"/>
                                              <w14:ligatures w14:val="none"/>
                                            </w:rPr>
                                          </w:pPr>
                                        </w:p>
                                      </w:tc>
                                    </w:tr>
                                    <w:tr w:rsidR="00A376A5" w:rsidRPr="00A376A5" w14:paraId="631F7122" w14:textId="77777777">
                                      <w:tc>
                                        <w:tcPr>
                                          <w:tcW w:w="0" w:type="auto"/>
                                          <w:tcBorders>
                                            <w:top w:val="nil"/>
                                            <w:left w:val="nil"/>
                                            <w:bottom w:val="nil"/>
                                            <w:right w:val="nil"/>
                                          </w:tcBorders>
                                          <w:hideMark/>
                                        </w:tcPr>
                                        <w:tbl>
                                          <w:tblPr>
                                            <w:tblW w:w="5000" w:type="pct"/>
                                            <w:tblCellMar>
                                              <w:left w:w="0" w:type="dxa"/>
                                              <w:right w:w="0" w:type="dxa"/>
                                            </w:tblCellMar>
                                            <w:tblLook w:val="04A0" w:firstRow="1" w:lastRow="0" w:firstColumn="1" w:lastColumn="0" w:noHBand="0" w:noVBand="1"/>
                                          </w:tblPr>
                                          <w:tblGrid>
                                            <w:gridCol w:w="9072"/>
                                          </w:tblGrid>
                                          <w:tr w:rsidR="00A376A5" w:rsidRPr="00A376A5" w14:paraId="1C8549A9" w14:textId="77777777">
                                            <w:trPr>
                                              <w:trHeight w:val="200"/>
                                            </w:trPr>
                                            <w:tc>
                                              <w:tcPr>
                                                <w:tcW w:w="0" w:type="auto"/>
                                                <w:hideMark/>
                                              </w:tcPr>
                                              <w:p w14:paraId="143DA8E6" w14:textId="77777777" w:rsidR="00A376A5" w:rsidRPr="00A376A5" w:rsidRDefault="00A376A5" w:rsidP="00A376A5">
                                                <w:pPr>
                                                  <w:spacing w:after="0" w:line="240" w:lineRule="auto"/>
                                                  <w:rPr>
                                                    <w:rFonts w:ascii="Times New Roman" w:eastAsia="Times New Roman" w:hAnsi="Times New Roman" w:cs="Times New Roman"/>
                                                    <w:kern w:val="0"/>
                                                    <w:sz w:val="20"/>
                                                    <w:szCs w:val="20"/>
                                                    <w:lang w:eastAsia="nl-NL"/>
                                                    <w14:ligatures w14:val="none"/>
                                                  </w:rPr>
                                                </w:pPr>
                                              </w:p>
                                            </w:tc>
                                          </w:tr>
                                        </w:tbl>
                                        <w:p w14:paraId="4067A486" w14:textId="77777777" w:rsidR="00A376A5" w:rsidRPr="00A376A5" w:rsidRDefault="00A376A5" w:rsidP="00A376A5">
                                          <w:pPr>
                                            <w:spacing w:after="0" w:line="240" w:lineRule="auto"/>
                                            <w:rPr>
                                              <w:rFonts w:ascii="Times New Roman" w:eastAsia="Times New Roman" w:hAnsi="Times New Roman" w:cs="Times New Roman"/>
                                              <w:kern w:val="0"/>
                                              <w:lang w:eastAsia="nl-NL"/>
                                              <w14:ligatures w14:val="none"/>
                                            </w:rPr>
                                          </w:pPr>
                                        </w:p>
                                      </w:tc>
                                    </w:tr>
                                    <w:tr w:rsidR="00A376A5" w:rsidRPr="00A376A5" w14:paraId="3E183728" w14:textId="77777777">
                                      <w:tc>
                                        <w:tcPr>
                                          <w:tcW w:w="0" w:type="auto"/>
                                          <w:tcBorders>
                                            <w:top w:val="nil"/>
                                            <w:left w:val="nil"/>
                                            <w:bottom w:val="nil"/>
                                            <w:right w:val="nil"/>
                                          </w:tcBorders>
                                          <w:tcMar>
                                            <w:top w:w="180" w:type="dxa"/>
                                            <w:left w:w="180" w:type="dxa"/>
                                            <w:bottom w:w="180" w:type="dxa"/>
                                            <w:right w:w="180" w:type="dxa"/>
                                          </w:tcMar>
                                          <w:hideMark/>
                                        </w:tcPr>
                                        <w:tbl>
                                          <w:tblPr>
                                            <w:tblW w:w="0" w:type="auto"/>
                                            <w:jc w:val="center"/>
                                            <w:tblCellMar>
                                              <w:left w:w="0" w:type="dxa"/>
                                              <w:right w:w="0" w:type="dxa"/>
                                            </w:tblCellMar>
                                            <w:tblLook w:val="04A0" w:firstRow="1" w:lastRow="0" w:firstColumn="1" w:lastColumn="0" w:noHBand="0" w:noVBand="1"/>
                                          </w:tblPr>
                                          <w:tblGrid>
                                            <w:gridCol w:w="2911"/>
                                          </w:tblGrid>
                                          <w:tr w:rsidR="00A376A5" w:rsidRPr="00A376A5" w14:paraId="775941AA" w14:textId="77777777">
                                            <w:trPr>
                                              <w:jc w:val="center"/>
                                            </w:trPr>
                                            <w:tc>
                                              <w:tcPr>
                                                <w:tcW w:w="0" w:type="auto"/>
                                                <w:shd w:val="clear" w:color="auto" w:fill="FFF960"/>
                                                <w:hideMark/>
                                              </w:tcPr>
                                              <w:p w14:paraId="484417FE" w14:textId="77777777" w:rsidR="00A376A5" w:rsidRPr="00A376A5" w:rsidRDefault="00A376A5" w:rsidP="00A376A5">
                                                <w:pPr>
                                                  <w:spacing w:after="0" w:line="240" w:lineRule="auto"/>
                                                  <w:jc w:val="center"/>
                                                  <w:rPr>
                                                    <w:rFonts w:ascii="Times New Roman" w:eastAsia="Times New Roman" w:hAnsi="Times New Roman" w:cs="Times New Roman"/>
                                                    <w:kern w:val="0"/>
                                                    <w:lang w:eastAsia="nl-NL"/>
                                                    <w14:ligatures w14:val="none"/>
                                                  </w:rPr>
                                                </w:pPr>
                                                <w:hyperlink r:id="rId6" w:tgtFrame="_blank" w:history="1">
                                                  <w:r w:rsidRPr="00A376A5">
                                                    <w:rPr>
                                                      <w:rFonts w:ascii="Helvetica" w:eastAsia="Times New Roman" w:hAnsi="Helvetica" w:cs="Helvetica"/>
                                                      <w:b/>
                                                      <w:bCs/>
                                                      <w:color w:val="343840"/>
                                                      <w:kern w:val="0"/>
                                                      <w:sz w:val="27"/>
                                                      <w:szCs w:val="27"/>
                                                      <w:u w:val="single"/>
                                                      <w:bdr w:val="none" w:sz="0" w:space="0" w:color="auto" w:frame="1"/>
                                                      <w:shd w:val="clear" w:color="auto" w:fill="FFF960"/>
                                                      <w:lang w:eastAsia="nl-NL"/>
                                                      <w14:ligatures w14:val="none"/>
                                                    </w:rPr>
                                                    <w:t>SUPPORT OUR WORK</w:t>
                                                  </w:r>
                                                </w:hyperlink>
                                              </w:p>
                                            </w:tc>
                                          </w:tr>
                                        </w:tbl>
                                        <w:p w14:paraId="36390128" w14:textId="77777777" w:rsidR="00A376A5" w:rsidRPr="00A376A5" w:rsidRDefault="00A376A5" w:rsidP="00A376A5">
                                          <w:pPr>
                                            <w:spacing w:after="0" w:line="240" w:lineRule="auto"/>
                                            <w:jc w:val="center"/>
                                            <w:rPr>
                                              <w:rFonts w:ascii="Times New Roman" w:eastAsia="Times New Roman" w:hAnsi="Times New Roman" w:cs="Times New Roman"/>
                                              <w:vanish/>
                                              <w:kern w:val="0"/>
                                              <w:lang w:eastAsia="nl-NL"/>
                                              <w14:ligatures w14:val="none"/>
                                            </w:rPr>
                                          </w:pPr>
                                        </w:p>
                                        <w:tbl>
                                          <w:tblPr>
                                            <w:tblW w:w="0" w:type="auto"/>
                                            <w:jc w:val="center"/>
                                            <w:tblCellMar>
                                              <w:left w:w="0" w:type="dxa"/>
                                              <w:right w:w="0" w:type="dxa"/>
                                            </w:tblCellMar>
                                            <w:tblLook w:val="04A0" w:firstRow="1" w:lastRow="0" w:firstColumn="1" w:lastColumn="0" w:noHBand="0" w:noVBand="1"/>
                                          </w:tblPr>
                                          <w:tblGrid>
                                            <w:gridCol w:w="6"/>
                                          </w:tblGrid>
                                          <w:tr w:rsidR="00A376A5" w:rsidRPr="00A376A5" w14:paraId="241AD3D7" w14:textId="77777777">
                                            <w:trPr>
                                              <w:jc w:val="center"/>
                                            </w:trPr>
                                            <w:tc>
                                              <w:tcPr>
                                                <w:tcW w:w="0" w:type="auto"/>
                                                <w:vAlign w:val="center"/>
                                                <w:hideMark/>
                                              </w:tcPr>
                                              <w:p w14:paraId="43EE32AC" w14:textId="77777777" w:rsidR="00A376A5" w:rsidRPr="00A376A5" w:rsidRDefault="00A376A5" w:rsidP="00A376A5">
                                                <w:pPr>
                                                  <w:spacing w:after="0" w:line="240" w:lineRule="auto"/>
                                                  <w:jc w:val="center"/>
                                                  <w:rPr>
                                                    <w:rFonts w:ascii="Times New Roman" w:eastAsia="Times New Roman" w:hAnsi="Times New Roman" w:cs="Times New Roman"/>
                                                    <w:kern w:val="0"/>
                                                    <w:lang w:eastAsia="nl-NL"/>
                                                    <w14:ligatures w14:val="none"/>
                                                  </w:rPr>
                                                </w:pPr>
                                              </w:p>
                                            </w:tc>
                                          </w:tr>
                                        </w:tbl>
                                        <w:p w14:paraId="343DB367" w14:textId="77777777" w:rsidR="00A376A5" w:rsidRPr="00A376A5" w:rsidRDefault="00A376A5" w:rsidP="00A376A5">
                                          <w:pPr>
                                            <w:spacing w:after="0" w:line="240" w:lineRule="auto"/>
                                            <w:jc w:val="center"/>
                                            <w:rPr>
                                              <w:rFonts w:ascii="Times New Roman" w:eastAsia="Times New Roman" w:hAnsi="Times New Roman" w:cs="Times New Roman"/>
                                              <w:kern w:val="0"/>
                                              <w:lang w:eastAsia="nl-NL"/>
                                              <w14:ligatures w14:val="none"/>
                                            </w:rPr>
                                          </w:pPr>
                                        </w:p>
                                      </w:tc>
                                    </w:tr>
                                    <w:tr w:rsidR="00A376A5" w:rsidRPr="00A376A5" w14:paraId="473E8DF8" w14:textId="77777777">
                                      <w:tc>
                                        <w:tcPr>
                                          <w:tcW w:w="0" w:type="auto"/>
                                          <w:tcBorders>
                                            <w:top w:val="nil"/>
                                            <w:left w:val="nil"/>
                                            <w:bottom w:val="nil"/>
                                            <w:right w:val="nil"/>
                                          </w:tcBorders>
                                          <w:hideMark/>
                                        </w:tcPr>
                                        <w:tbl>
                                          <w:tblPr>
                                            <w:tblW w:w="5000" w:type="pct"/>
                                            <w:tblCellMar>
                                              <w:left w:w="0" w:type="dxa"/>
                                              <w:right w:w="0" w:type="dxa"/>
                                            </w:tblCellMar>
                                            <w:tblLook w:val="04A0" w:firstRow="1" w:lastRow="0" w:firstColumn="1" w:lastColumn="0" w:noHBand="0" w:noVBand="1"/>
                                          </w:tblPr>
                                          <w:tblGrid>
                                            <w:gridCol w:w="9072"/>
                                          </w:tblGrid>
                                          <w:tr w:rsidR="00A376A5" w:rsidRPr="00A376A5" w14:paraId="6745B952" w14:textId="77777777">
                                            <w:trPr>
                                              <w:trHeight w:val="200"/>
                                            </w:trPr>
                                            <w:tc>
                                              <w:tcPr>
                                                <w:tcW w:w="0" w:type="auto"/>
                                                <w:hideMark/>
                                              </w:tcPr>
                                              <w:p w14:paraId="4208D0F9" w14:textId="77777777" w:rsidR="00A376A5" w:rsidRPr="00A376A5" w:rsidRDefault="00A376A5" w:rsidP="00A376A5">
                                                <w:pPr>
                                                  <w:spacing w:after="0" w:line="240" w:lineRule="auto"/>
                                                  <w:jc w:val="center"/>
                                                  <w:rPr>
                                                    <w:rFonts w:ascii="Times New Roman" w:eastAsia="Times New Roman" w:hAnsi="Times New Roman" w:cs="Times New Roman"/>
                                                    <w:kern w:val="0"/>
                                                    <w:sz w:val="20"/>
                                                    <w:szCs w:val="20"/>
                                                    <w:lang w:eastAsia="nl-NL"/>
                                                    <w14:ligatures w14:val="none"/>
                                                  </w:rPr>
                                                </w:pPr>
                                              </w:p>
                                            </w:tc>
                                          </w:tr>
                                        </w:tbl>
                                        <w:p w14:paraId="78E368F6" w14:textId="77777777" w:rsidR="00A376A5" w:rsidRPr="00A376A5" w:rsidRDefault="00A376A5" w:rsidP="00A376A5">
                                          <w:pPr>
                                            <w:spacing w:after="0" w:line="240" w:lineRule="auto"/>
                                            <w:rPr>
                                              <w:rFonts w:ascii="Times New Roman" w:eastAsia="Times New Roman" w:hAnsi="Times New Roman" w:cs="Times New Roman"/>
                                              <w:kern w:val="0"/>
                                              <w:lang w:eastAsia="nl-NL"/>
                                              <w14:ligatures w14:val="none"/>
                                            </w:rPr>
                                          </w:pPr>
                                        </w:p>
                                      </w:tc>
                                    </w:tr>
                                    <w:tr w:rsidR="00A376A5" w:rsidRPr="00A376A5" w14:paraId="4EAD7AFB"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A376A5" w:rsidRPr="00A376A5" w14:paraId="4E7F56A3"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A376A5" w:rsidRPr="00A376A5" w14:paraId="64231886" w14:textId="77777777">
                                                  <w:trPr>
                                                    <w:tblCellSpacing w:w="15" w:type="dxa"/>
                                                  </w:trPr>
                                                  <w:tc>
                                                    <w:tcPr>
                                                      <w:tcW w:w="0" w:type="auto"/>
                                                      <w:tcMar>
                                                        <w:top w:w="180" w:type="dxa"/>
                                                        <w:left w:w="360" w:type="dxa"/>
                                                        <w:bottom w:w="180" w:type="dxa"/>
                                                        <w:right w:w="360" w:type="dxa"/>
                                                      </w:tcMar>
                                                      <w:vAlign w:val="center"/>
                                                      <w:hideMark/>
                                                    </w:tcPr>
                                                    <w:p w14:paraId="45D92C73" w14:textId="77777777" w:rsidR="00A376A5" w:rsidRPr="00A376A5" w:rsidRDefault="00A376A5" w:rsidP="00A376A5">
                                                      <w:pPr>
                                                        <w:spacing w:after="0" w:line="240" w:lineRule="auto"/>
                                                        <w:rPr>
                                                          <w:rFonts w:ascii="Helvetica" w:eastAsia="Times New Roman" w:hAnsi="Helvetica" w:cs="Helvetica"/>
                                                          <w:color w:val="343840"/>
                                                          <w:kern w:val="0"/>
                                                          <w:lang w:eastAsia="nl-NL"/>
                                                          <w14:ligatures w14:val="none"/>
                                                        </w:rPr>
                                                      </w:pPr>
                                                      <w:r w:rsidRPr="00A376A5">
                                                        <w:rPr>
                                                          <w:rFonts w:ascii="Helvetica" w:eastAsia="Times New Roman" w:hAnsi="Helvetica" w:cs="Helvetica"/>
                                                          <w:b/>
                                                          <w:bCs/>
                                                          <w:color w:val="343840"/>
                                                          <w:kern w:val="0"/>
                                                          <w:lang w:eastAsia="nl-NL"/>
                                                          <w14:ligatures w14:val="none"/>
                                                        </w:rPr>
                                                        <w:t>Today, the Hind Rajab Foundation (HRF) and the Palestinian Centre for Human Rights (PCHR)</w:t>
                                                      </w:r>
                                                      <w:r w:rsidRPr="00A376A5">
                                                        <w:rPr>
                                                          <w:rFonts w:ascii="Helvetica" w:eastAsia="Times New Roman" w:hAnsi="Helvetica" w:cs="Helvetica"/>
                                                          <w:color w:val="343840"/>
                                                          <w:kern w:val="0"/>
                                                          <w:lang w:eastAsia="nl-NL"/>
                                                          <w14:ligatures w14:val="none"/>
                                                        </w:rPr>
                                                        <w:t> submitted a formal complaint to the International Criminal Court </w:t>
                                                      </w:r>
                                                      <w:r w:rsidRPr="00A376A5">
                                                        <w:rPr>
                                                          <w:rFonts w:ascii="Helvetica" w:eastAsia="Times New Roman" w:hAnsi="Helvetica" w:cs="Helvetica"/>
                                                          <w:b/>
                                                          <w:bCs/>
                                                          <w:color w:val="343840"/>
                                                          <w:kern w:val="0"/>
                                                          <w:lang w:eastAsia="nl-NL"/>
                                                          <w14:ligatures w14:val="none"/>
                                                        </w:rPr>
                                                        <w:t>(ICC) </w:t>
                                                      </w:r>
                                                      <w:r w:rsidRPr="00A376A5">
                                                        <w:rPr>
                                                          <w:rFonts w:ascii="Helvetica" w:eastAsia="Times New Roman" w:hAnsi="Helvetica" w:cs="Helvetica"/>
                                                          <w:color w:val="343840"/>
                                                          <w:kern w:val="0"/>
                                                          <w:lang w:eastAsia="nl-NL"/>
                                                          <w14:ligatures w14:val="none"/>
                                                        </w:rPr>
                                                        <w:t>regarding the massacre at </w:t>
                                                      </w:r>
                                                      <w:r w:rsidRPr="00A376A5">
                                                        <w:rPr>
                                                          <w:rFonts w:ascii="Helvetica" w:eastAsia="Times New Roman" w:hAnsi="Helvetica" w:cs="Helvetica"/>
                                                          <w:b/>
                                                          <w:bCs/>
                                                          <w:color w:val="343840"/>
                                                          <w:kern w:val="0"/>
                                                          <w:lang w:eastAsia="nl-NL"/>
                                                          <w14:ligatures w14:val="none"/>
                                                        </w:rPr>
                                                        <w:t>Nasser Hospital in Khan Younis on 25 August 2025</w:t>
                                                      </w:r>
                                                      <w:r w:rsidRPr="00A376A5">
                                                        <w:rPr>
                                                          <w:rFonts w:ascii="Helvetica" w:eastAsia="Times New Roman" w:hAnsi="Helvetica" w:cs="Helvetica"/>
                                                          <w:color w:val="343840"/>
                                                          <w:kern w:val="0"/>
                                                          <w:lang w:eastAsia="nl-NL"/>
                                                          <w14:ligatures w14:val="none"/>
                                                        </w:rPr>
                                                        <w:t>. The attack killed 22 civilians, including five journalists, three hospital staff, one doctor, a civil defense worker, and </w:t>
                                                      </w:r>
                                                      <w:r w:rsidRPr="00A376A5">
                                                        <w:rPr>
                                                          <w:rFonts w:ascii="Helvetica" w:eastAsia="Times New Roman" w:hAnsi="Helvetica" w:cs="Helvetica"/>
                                                          <w:b/>
                                                          <w:bCs/>
                                                          <w:color w:val="343840"/>
                                                          <w:kern w:val="0"/>
                                                          <w:lang w:eastAsia="nl-NL"/>
                                                          <w14:ligatures w14:val="none"/>
                                                        </w:rPr>
                                                        <w:t>one child, 14-year-old Rayan Omar Mahmoud Abu Omar</w:t>
                                                      </w:r>
                                                      <w:r w:rsidRPr="00A376A5">
                                                        <w:rPr>
                                                          <w:rFonts w:ascii="Helvetica" w:eastAsia="Times New Roman" w:hAnsi="Helvetica" w:cs="Helvetica"/>
                                                          <w:color w:val="343840"/>
                                                          <w:kern w:val="0"/>
                                                          <w:lang w:eastAsia="nl-NL"/>
                                                          <w14:ligatures w14:val="none"/>
                                                        </w:rPr>
                                                        <w:t>. More than fifty others were injured in what can only be described as a deliberate double-tap strike carried out with full knowledge of the civilian presence.</w:t>
                                                      </w:r>
                                                    </w:p>
                                                    <w:p w14:paraId="378B0AF3" w14:textId="77777777" w:rsidR="00A376A5" w:rsidRPr="00A376A5" w:rsidRDefault="00A376A5" w:rsidP="00A376A5">
                                                      <w:pPr>
                                                        <w:spacing w:after="0" w:line="240" w:lineRule="auto"/>
                                                        <w:rPr>
                                                          <w:rFonts w:ascii="Helvetica" w:eastAsia="Times New Roman" w:hAnsi="Helvetica" w:cs="Helvetica"/>
                                                          <w:color w:val="343840"/>
                                                          <w:kern w:val="0"/>
                                                          <w:lang w:eastAsia="nl-NL"/>
                                                          <w14:ligatures w14:val="none"/>
                                                        </w:rPr>
                                                      </w:pPr>
                                                    </w:p>
                                                    <w:p w14:paraId="6C2FD794" w14:textId="77777777" w:rsidR="00A376A5" w:rsidRPr="00A376A5" w:rsidRDefault="00A376A5" w:rsidP="00A376A5">
                                                      <w:pPr>
                                                        <w:spacing w:after="0" w:line="240" w:lineRule="auto"/>
                                                        <w:rPr>
                                                          <w:rFonts w:ascii="Helvetica" w:eastAsia="Times New Roman" w:hAnsi="Helvetica" w:cs="Helvetica"/>
                                                          <w:color w:val="343840"/>
                                                          <w:kern w:val="0"/>
                                                          <w:lang w:eastAsia="nl-NL"/>
                                                          <w14:ligatures w14:val="none"/>
                                                        </w:rPr>
                                                      </w:pPr>
                                                      <w:r w:rsidRPr="00A376A5">
                                                        <w:rPr>
                                                          <w:rFonts w:ascii="Helvetica" w:eastAsia="Times New Roman" w:hAnsi="Helvetica" w:cs="Helvetica"/>
                                                          <w:b/>
                                                          <w:bCs/>
                                                          <w:color w:val="343840"/>
                                                          <w:kern w:val="0"/>
                                                          <w:lang w:eastAsia="nl-NL"/>
                                                          <w14:ligatures w14:val="none"/>
                                                        </w:rPr>
                                                        <w:t>Golani at the Center of the Operation</w:t>
                                                      </w:r>
                                                    </w:p>
                                                    <w:p w14:paraId="026E37AA" w14:textId="77777777" w:rsidR="00A376A5" w:rsidRPr="00A376A5" w:rsidRDefault="00A376A5" w:rsidP="00A376A5">
                                                      <w:pPr>
                                                        <w:spacing w:after="0" w:line="240" w:lineRule="auto"/>
                                                        <w:rPr>
                                                          <w:rFonts w:ascii="Helvetica" w:eastAsia="Times New Roman" w:hAnsi="Helvetica" w:cs="Helvetica"/>
                                                          <w:color w:val="343840"/>
                                                          <w:kern w:val="0"/>
                                                          <w:lang w:eastAsia="nl-NL"/>
                                                          <w14:ligatures w14:val="none"/>
                                                        </w:rPr>
                                                      </w:pPr>
                                                    </w:p>
                                                    <w:p w14:paraId="595A21A3" w14:textId="77777777" w:rsidR="00A376A5" w:rsidRPr="00A376A5" w:rsidRDefault="00A376A5" w:rsidP="00A376A5">
                                                      <w:pPr>
                                                        <w:spacing w:after="0" w:line="240" w:lineRule="auto"/>
                                                        <w:rPr>
                                                          <w:rFonts w:ascii="Helvetica" w:eastAsia="Times New Roman" w:hAnsi="Helvetica" w:cs="Helvetica"/>
                                                          <w:color w:val="343840"/>
                                                          <w:kern w:val="0"/>
                                                          <w:lang w:eastAsia="nl-NL"/>
                                                          <w14:ligatures w14:val="none"/>
                                                        </w:rPr>
                                                      </w:pPr>
                                                      <w:r w:rsidRPr="00A376A5">
                                                        <w:rPr>
                                                          <w:rFonts w:ascii="Helvetica" w:eastAsia="Times New Roman" w:hAnsi="Helvetica" w:cs="Helvetica"/>
                                                          <w:color w:val="343840"/>
                                                          <w:kern w:val="0"/>
                                                          <w:lang w:eastAsia="nl-NL"/>
                                                          <w14:ligatures w14:val="none"/>
                                                        </w:rPr>
                                                        <w:t>The Golani Brigade was at the heart of this atrocity. Evidence demonstrates that Golani forces engineered the attack from its inception. Their reconnaissance unit, Sayeret Golani (Recon 631), conducted continuous UAV surveillance over Nasser Hospital and may have executed the first strike themselves using a drone-fired munition. The footage and testimonies establish that Golani's operators had uninterrupted "eyes on the target," observing the stairwell where Reuters cameraman Hussam al-Masri positioned his live camera every day. They knew precisely who was present—journalists in clearly marked press vests, civil defense workers in uniform, doctors, patients, and even a child.</w:t>
                                                      </w:r>
                                                    </w:p>
                                                    <w:p w14:paraId="71C962D9" w14:textId="77777777" w:rsidR="00A376A5" w:rsidRPr="00A376A5" w:rsidRDefault="00A376A5" w:rsidP="00A376A5">
                                                      <w:pPr>
                                                        <w:spacing w:after="0" w:line="240" w:lineRule="auto"/>
                                                        <w:rPr>
                                                          <w:rFonts w:ascii="Helvetica" w:eastAsia="Times New Roman" w:hAnsi="Helvetica" w:cs="Helvetica"/>
                                                          <w:color w:val="343840"/>
                                                          <w:kern w:val="0"/>
                                                          <w:lang w:eastAsia="nl-NL"/>
                                                          <w14:ligatures w14:val="none"/>
                                                        </w:rPr>
                                                      </w:pPr>
                                                      <w:r w:rsidRPr="00A376A5">
                                                        <w:rPr>
                                                          <w:rFonts w:ascii="Helvetica" w:eastAsia="Times New Roman" w:hAnsi="Helvetica" w:cs="Helvetica"/>
                                                          <w:color w:val="343840"/>
                                                          <w:kern w:val="0"/>
                                                          <w:lang w:eastAsia="nl-NL"/>
                                                          <w14:ligatures w14:val="none"/>
                                                        </w:rPr>
                                                        <w:t>The first strike killed al-Masri and cut his live broadcast. Nine minutes later, once rescue workers and journalists had gathered to assist the wounded, Golani requested and coordinated a second strike. The timing and method show that this was no accident, but a calculated decision to maximize civilian casualties.</w:t>
                                                      </w:r>
                                                    </w:p>
                                                    <w:p w14:paraId="55E2209B" w14:textId="77777777" w:rsidR="00A376A5" w:rsidRPr="00A376A5" w:rsidRDefault="00A376A5" w:rsidP="00A376A5">
                                                      <w:pPr>
                                                        <w:spacing w:after="0" w:line="240" w:lineRule="auto"/>
                                                        <w:rPr>
                                                          <w:rFonts w:ascii="Helvetica" w:eastAsia="Times New Roman" w:hAnsi="Helvetica" w:cs="Helvetica"/>
                                                          <w:color w:val="343840"/>
                                                          <w:kern w:val="0"/>
                                                          <w:lang w:eastAsia="nl-NL"/>
                                                          <w14:ligatures w14:val="none"/>
                                                        </w:rPr>
                                                      </w:pPr>
                                                    </w:p>
                                                    <w:p w14:paraId="5F09CB39" w14:textId="77777777" w:rsidR="00A376A5" w:rsidRPr="00A376A5" w:rsidRDefault="00A376A5" w:rsidP="00A376A5">
                                                      <w:pPr>
                                                        <w:spacing w:after="0" w:line="240" w:lineRule="auto"/>
                                                        <w:rPr>
                                                          <w:rFonts w:ascii="Helvetica" w:eastAsia="Times New Roman" w:hAnsi="Helvetica" w:cs="Helvetica"/>
                                                          <w:color w:val="343840"/>
                                                          <w:kern w:val="0"/>
                                                          <w:lang w:eastAsia="nl-NL"/>
                                                          <w14:ligatures w14:val="none"/>
                                                        </w:rPr>
                                                      </w:pPr>
                                                      <w:r w:rsidRPr="00A376A5">
                                                        <w:rPr>
                                                          <w:rFonts w:ascii="Helvetica" w:eastAsia="Times New Roman" w:hAnsi="Helvetica" w:cs="Helvetica"/>
                                                          <w:b/>
                                                          <w:bCs/>
                                                          <w:color w:val="343840"/>
                                                          <w:kern w:val="0"/>
                                                          <w:lang w:eastAsia="nl-NL"/>
                                                          <w14:ligatures w14:val="none"/>
                                                        </w:rPr>
                                                        <w:t>Tactical Execution by the 188th Armored Brigade</w:t>
                                                      </w:r>
                                                    </w:p>
                                                    <w:p w14:paraId="15C63FA6" w14:textId="77777777" w:rsidR="00A376A5" w:rsidRPr="00A376A5" w:rsidRDefault="00A376A5" w:rsidP="00A376A5">
                                                      <w:pPr>
                                                        <w:spacing w:after="0" w:line="240" w:lineRule="auto"/>
                                                        <w:rPr>
                                                          <w:rFonts w:ascii="Helvetica" w:eastAsia="Times New Roman" w:hAnsi="Helvetica" w:cs="Helvetica"/>
                                                          <w:color w:val="343840"/>
                                                          <w:kern w:val="0"/>
                                                          <w:lang w:eastAsia="nl-NL"/>
                                                          <w14:ligatures w14:val="none"/>
                                                        </w:rPr>
                                                      </w:pPr>
                                                    </w:p>
                                                    <w:p w14:paraId="71847308" w14:textId="77777777" w:rsidR="00A376A5" w:rsidRPr="00A376A5" w:rsidRDefault="00A376A5" w:rsidP="00A376A5">
                                                      <w:pPr>
                                                        <w:spacing w:after="0" w:line="240" w:lineRule="auto"/>
                                                        <w:rPr>
                                                          <w:rFonts w:ascii="Helvetica" w:eastAsia="Times New Roman" w:hAnsi="Helvetica" w:cs="Helvetica"/>
                                                          <w:color w:val="343840"/>
                                                          <w:kern w:val="0"/>
                                                          <w:lang w:eastAsia="nl-NL"/>
                                                          <w14:ligatures w14:val="none"/>
                                                        </w:rPr>
                                                      </w:pPr>
                                                      <w:r w:rsidRPr="00A376A5">
                                                        <w:rPr>
                                                          <w:rFonts w:ascii="Helvetica" w:eastAsia="Times New Roman" w:hAnsi="Helvetica" w:cs="Helvetica"/>
                                                          <w:color w:val="343840"/>
                                                          <w:kern w:val="0"/>
                                                          <w:lang w:eastAsia="nl-NL"/>
                                                          <w14:ligatures w14:val="none"/>
                                                        </w:rPr>
                                                        <w:t>The 188th Armored Brigade, commanded by Col. Miki Sharvit, executed the second strike. Forensic analysis of debris and video footage confirms that at least two LAHAT laser-guided missiles were fired in near-simultaneous salvo from Merkava tanks, striking the exact same stairwell landing within a second of each other. This precision was only possible because Golani's UAVs provided the laser designation that guided the missiles directly onto the stairwell filled with civilians.</w:t>
                                                      </w:r>
                                                    </w:p>
                                                    <w:p w14:paraId="013DEECC" w14:textId="77777777" w:rsidR="00A376A5" w:rsidRPr="00A376A5" w:rsidRDefault="00A376A5" w:rsidP="00A376A5">
                                                      <w:pPr>
                                                        <w:spacing w:after="0" w:line="240" w:lineRule="auto"/>
                                                        <w:rPr>
                                                          <w:rFonts w:ascii="Helvetica" w:eastAsia="Times New Roman" w:hAnsi="Helvetica" w:cs="Helvetica"/>
                                                          <w:color w:val="343840"/>
                                                          <w:kern w:val="0"/>
                                                          <w:lang w:eastAsia="nl-NL"/>
                                                          <w14:ligatures w14:val="none"/>
                                                        </w:rPr>
                                                      </w:pPr>
                                                      <w:r w:rsidRPr="00A376A5">
                                                        <w:rPr>
                                                          <w:rFonts w:ascii="Helvetica" w:eastAsia="Times New Roman" w:hAnsi="Helvetica" w:cs="Helvetica"/>
                                                          <w:color w:val="343840"/>
                                                          <w:kern w:val="0"/>
                                                          <w:lang w:eastAsia="nl-NL"/>
                                                          <w14:ligatures w14:val="none"/>
                                                        </w:rPr>
                                                        <w:t>The 188th Armored Brigade therefore carried out the tactical launch of the massacre, fully aware—thanks to drone oversight—of who their victims would be.</w:t>
                                                      </w:r>
                                                    </w:p>
                                                    <w:p w14:paraId="3FFEC95F" w14:textId="77777777" w:rsidR="00A376A5" w:rsidRPr="00A376A5" w:rsidRDefault="00A376A5" w:rsidP="00A376A5">
                                                      <w:pPr>
                                                        <w:spacing w:after="0" w:line="240" w:lineRule="auto"/>
                                                        <w:rPr>
                                                          <w:rFonts w:ascii="Helvetica" w:eastAsia="Times New Roman" w:hAnsi="Helvetica" w:cs="Helvetica"/>
                                                          <w:color w:val="343840"/>
                                                          <w:kern w:val="0"/>
                                                          <w:lang w:eastAsia="nl-NL"/>
                                                          <w14:ligatures w14:val="none"/>
                                                        </w:rPr>
                                                      </w:pPr>
                                                    </w:p>
                                                    <w:p w14:paraId="2C80235F" w14:textId="77777777" w:rsidR="00A376A5" w:rsidRPr="00A376A5" w:rsidRDefault="00A376A5" w:rsidP="00A376A5">
                                                      <w:pPr>
                                                        <w:spacing w:after="0" w:line="240" w:lineRule="auto"/>
                                                        <w:rPr>
                                                          <w:rFonts w:ascii="Helvetica" w:eastAsia="Times New Roman" w:hAnsi="Helvetica" w:cs="Helvetica"/>
                                                          <w:color w:val="343840"/>
                                                          <w:kern w:val="0"/>
                                                          <w:lang w:eastAsia="nl-NL"/>
                                                          <w14:ligatures w14:val="none"/>
                                                        </w:rPr>
                                                      </w:pPr>
                                                      <w:r w:rsidRPr="00A376A5">
                                                        <w:rPr>
                                                          <w:rFonts w:ascii="Helvetica" w:eastAsia="Times New Roman" w:hAnsi="Helvetica" w:cs="Helvetica"/>
                                                          <w:b/>
                                                          <w:bCs/>
                                                          <w:color w:val="343840"/>
                                                          <w:kern w:val="0"/>
                                                          <w:lang w:eastAsia="nl-NL"/>
                                                          <w14:ligatures w14:val="none"/>
                                                        </w:rPr>
                                                        <w:t>Divisional Oversight by the 36th Armored Division</w:t>
                                                      </w:r>
                                                    </w:p>
                                                    <w:p w14:paraId="4AD9BAFE" w14:textId="77777777" w:rsidR="00A376A5" w:rsidRPr="00A376A5" w:rsidRDefault="00A376A5" w:rsidP="00A376A5">
                                                      <w:pPr>
                                                        <w:spacing w:after="0" w:line="240" w:lineRule="auto"/>
                                                        <w:rPr>
                                                          <w:rFonts w:ascii="Helvetica" w:eastAsia="Times New Roman" w:hAnsi="Helvetica" w:cs="Helvetica"/>
                                                          <w:color w:val="343840"/>
                                                          <w:kern w:val="0"/>
                                                          <w:lang w:eastAsia="nl-NL"/>
                                                          <w14:ligatures w14:val="none"/>
                                                        </w:rPr>
                                                      </w:pPr>
                                                    </w:p>
                                                    <w:p w14:paraId="1DE7870E" w14:textId="77777777" w:rsidR="00A376A5" w:rsidRPr="00A376A5" w:rsidRDefault="00A376A5" w:rsidP="00A376A5">
                                                      <w:pPr>
                                                        <w:spacing w:after="0" w:line="240" w:lineRule="auto"/>
                                                        <w:rPr>
                                                          <w:rFonts w:ascii="Helvetica" w:eastAsia="Times New Roman" w:hAnsi="Helvetica" w:cs="Helvetica"/>
                                                          <w:color w:val="343840"/>
                                                          <w:kern w:val="0"/>
                                                          <w:lang w:eastAsia="nl-NL"/>
                                                          <w14:ligatures w14:val="none"/>
                                                        </w:rPr>
                                                      </w:pPr>
                                                      <w:r w:rsidRPr="00A376A5">
                                                        <w:rPr>
                                                          <w:rFonts w:ascii="Helvetica" w:eastAsia="Times New Roman" w:hAnsi="Helvetica" w:cs="Helvetica"/>
                                                          <w:color w:val="343840"/>
                                                          <w:kern w:val="0"/>
                                                          <w:lang w:eastAsia="nl-NL"/>
                                                          <w14:ligatures w14:val="none"/>
                                                        </w:rPr>
                                                        <w:t>Above these units stood the 36th Armored Division ("Ga'ash"), commanded by Brig. Gen. Moran Omer. This division held operational responsibility over both the Golani Brigade and the 188th Armored Brigade in Khan Younis. Brig. Gen. Omer personally toured the area in the days before the attack, meeting with his subordinate commanders and overseeing their deployment. His division had ultimate control over fire missions in the sector, and the precision strikes against the hospital stairwell could not have taken place without his approval.</w:t>
                                                      </w:r>
                                                    </w:p>
                                                    <w:p w14:paraId="5634E353" w14:textId="77777777" w:rsidR="00A376A5" w:rsidRPr="00A376A5" w:rsidRDefault="00A376A5" w:rsidP="00A376A5">
                                                      <w:pPr>
                                                        <w:spacing w:after="0" w:line="240" w:lineRule="auto"/>
                                                        <w:rPr>
                                                          <w:rFonts w:ascii="Helvetica" w:eastAsia="Times New Roman" w:hAnsi="Helvetica" w:cs="Helvetica"/>
                                                          <w:color w:val="343840"/>
                                                          <w:kern w:val="0"/>
                                                          <w:lang w:eastAsia="nl-NL"/>
                                                          <w14:ligatures w14:val="none"/>
                                                        </w:rPr>
                                                      </w:pPr>
                                                    </w:p>
                                                    <w:p w14:paraId="4601CCAE" w14:textId="77777777" w:rsidR="00A376A5" w:rsidRPr="00A376A5" w:rsidRDefault="00A376A5" w:rsidP="00A376A5">
                                                      <w:pPr>
                                                        <w:spacing w:after="0" w:line="240" w:lineRule="auto"/>
                                                        <w:rPr>
                                                          <w:rFonts w:ascii="Helvetica" w:eastAsia="Times New Roman" w:hAnsi="Helvetica" w:cs="Helvetica"/>
                                                          <w:color w:val="343840"/>
                                                          <w:kern w:val="0"/>
                                                          <w:lang w:eastAsia="nl-NL"/>
                                                          <w14:ligatures w14:val="none"/>
                                                        </w:rPr>
                                                      </w:pPr>
                                                      <w:r w:rsidRPr="00A376A5">
                                                        <w:rPr>
                                                          <w:rFonts w:ascii="Helvetica" w:eastAsia="Times New Roman" w:hAnsi="Helvetica" w:cs="Helvetica"/>
                                                          <w:b/>
                                                          <w:bCs/>
                                                          <w:color w:val="343840"/>
                                                          <w:kern w:val="0"/>
                                                          <w:lang w:eastAsia="nl-NL"/>
                                                          <w14:ligatures w14:val="none"/>
                                                        </w:rPr>
                                                        <w:t>Sectoral Authorization by the Southern Command</w:t>
                                                      </w:r>
                                                    </w:p>
                                                    <w:p w14:paraId="4E160DC5" w14:textId="77777777" w:rsidR="00A376A5" w:rsidRPr="00A376A5" w:rsidRDefault="00A376A5" w:rsidP="00A376A5">
                                                      <w:pPr>
                                                        <w:spacing w:after="0" w:line="240" w:lineRule="auto"/>
                                                        <w:rPr>
                                                          <w:rFonts w:ascii="Helvetica" w:eastAsia="Times New Roman" w:hAnsi="Helvetica" w:cs="Helvetica"/>
                                                          <w:color w:val="343840"/>
                                                          <w:kern w:val="0"/>
                                                          <w:lang w:eastAsia="nl-NL"/>
                                                          <w14:ligatures w14:val="none"/>
                                                        </w:rPr>
                                                      </w:pPr>
                                                    </w:p>
                                                    <w:p w14:paraId="3F1B213F" w14:textId="77777777" w:rsidR="00A376A5" w:rsidRPr="00A376A5" w:rsidRDefault="00A376A5" w:rsidP="00A376A5">
                                                      <w:pPr>
                                                        <w:spacing w:after="0" w:line="240" w:lineRule="auto"/>
                                                        <w:rPr>
                                                          <w:rFonts w:ascii="Helvetica" w:eastAsia="Times New Roman" w:hAnsi="Helvetica" w:cs="Helvetica"/>
                                                          <w:color w:val="343840"/>
                                                          <w:kern w:val="0"/>
                                                          <w:lang w:eastAsia="nl-NL"/>
                                                          <w14:ligatures w14:val="none"/>
                                                        </w:rPr>
                                                      </w:pPr>
                                                      <w:r w:rsidRPr="00A376A5">
                                                        <w:rPr>
                                                          <w:rFonts w:ascii="Helvetica" w:eastAsia="Times New Roman" w:hAnsi="Helvetica" w:cs="Helvetica"/>
                                                          <w:color w:val="343840"/>
                                                          <w:kern w:val="0"/>
                                                          <w:lang w:eastAsia="nl-NL"/>
                                                          <w14:ligatures w14:val="none"/>
                                                        </w:rPr>
                                                        <w:t>The next level of responsibility lies with the Southern Command, led by Maj. Gen. Yaniv Asor. All operations in Gaza fell under his authority, including the approval of attacks on highly sensitive sites such as hospitals. Reports confirm that the first strike on Nasser Hospital was approved specifically as a drone attack due to the sensitivity of the location. The second strike, launched with guided missiles only minutes later, likewise required his approval. His authorization allowed the escalation that transformed one lethal strike into a massacre.</w:t>
                                                      </w:r>
                                                    </w:p>
                                                    <w:p w14:paraId="0ED75032" w14:textId="77777777" w:rsidR="00A376A5" w:rsidRPr="00A376A5" w:rsidRDefault="00A376A5" w:rsidP="00A376A5">
                                                      <w:pPr>
                                                        <w:spacing w:after="0" w:line="240" w:lineRule="auto"/>
                                                        <w:rPr>
                                                          <w:rFonts w:ascii="Helvetica" w:eastAsia="Times New Roman" w:hAnsi="Helvetica" w:cs="Helvetica"/>
                                                          <w:color w:val="343840"/>
                                                          <w:kern w:val="0"/>
                                                          <w:lang w:eastAsia="nl-NL"/>
                                                          <w14:ligatures w14:val="none"/>
                                                        </w:rPr>
                                                      </w:pPr>
                                                    </w:p>
                                                    <w:p w14:paraId="752C4DA0" w14:textId="77777777" w:rsidR="00A376A5" w:rsidRPr="00A376A5" w:rsidRDefault="00A376A5" w:rsidP="00A376A5">
                                                      <w:pPr>
                                                        <w:spacing w:after="0" w:line="240" w:lineRule="auto"/>
                                                        <w:rPr>
                                                          <w:rFonts w:ascii="Helvetica" w:eastAsia="Times New Roman" w:hAnsi="Helvetica" w:cs="Helvetica"/>
                                                          <w:color w:val="343840"/>
                                                          <w:kern w:val="0"/>
                                                          <w:lang w:eastAsia="nl-NL"/>
                                                          <w14:ligatures w14:val="none"/>
                                                        </w:rPr>
                                                      </w:pPr>
                                                      <w:r w:rsidRPr="00A376A5">
                                                        <w:rPr>
                                                          <w:rFonts w:ascii="Helvetica" w:eastAsia="Times New Roman" w:hAnsi="Helvetica" w:cs="Helvetica"/>
                                                          <w:b/>
                                                          <w:bCs/>
                                                          <w:color w:val="343840"/>
                                                          <w:kern w:val="0"/>
                                                          <w:lang w:eastAsia="nl-NL"/>
                                                          <w14:ligatures w14:val="none"/>
                                                        </w:rPr>
                                                        <w:t>Strategic Oversight by the Chief of Staff</w:t>
                                                      </w:r>
                                                    </w:p>
                                                    <w:p w14:paraId="3FAAED8F" w14:textId="77777777" w:rsidR="00A376A5" w:rsidRPr="00A376A5" w:rsidRDefault="00A376A5" w:rsidP="00A376A5">
                                                      <w:pPr>
                                                        <w:spacing w:after="0" w:line="240" w:lineRule="auto"/>
                                                        <w:rPr>
                                                          <w:rFonts w:ascii="Helvetica" w:eastAsia="Times New Roman" w:hAnsi="Helvetica" w:cs="Helvetica"/>
                                                          <w:color w:val="343840"/>
                                                          <w:kern w:val="0"/>
                                                          <w:lang w:eastAsia="nl-NL"/>
                                                          <w14:ligatures w14:val="none"/>
                                                        </w:rPr>
                                                      </w:pPr>
                                                    </w:p>
                                                    <w:p w14:paraId="1B68594C" w14:textId="77777777" w:rsidR="00A376A5" w:rsidRPr="00A376A5" w:rsidRDefault="00A376A5" w:rsidP="00A376A5">
                                                      <w:pPr>
                                                        <w:spacing w:after="0" w:line="240" w:lineRule="auto"/>
                                                        <w:rPr>
                                                          <w:rFonts w:ascii="Helvetica" w:eastAsia="Times New Roman" w:hAnsi="Helvetica" w:cs="Helvetica"/>
                                                          <w:color w:val="343840"/>
                                                          <w:kern w:val="0"/>
                                                          <w:lang w:eastAsia="nl-NL"/>
                                                          <w14:ligatures w14:val="none"/>
                                                        </w:rPr>
                                                      </w:pPr>
                                                      <w:r w:rsidRPr="00A376A5">
                                                        <w:rPr>
                                                          <w:rFonts w:ascii="Helvetica" w:eastAsia="Times New Roman" w:hAnsi="Helvetica" w:cs="Helvetica"/>
                                                          <w:color w:val="343840"/>
                                                          <w:kern w:val="0"/>
                                                          <w:lang w:eastAsia="nl-NL"/>
                                                          <w14:ligatures w14:val="none"/>
                                                        </w:rPr>
                                                        <w:t>The overall command rested with Lt. Gen. Eyal Zamir, Chief of Staff of the Israeli military. Zamir visited Khan Younis just days before the massacre, together with Maj. Gen. Asor and Brig. Gen. Omer, meeting directly with Golani and 188th commanders. As Chief of Staff, Zamir was responsible for the rules of engagement and permitted the use of double-tap tactics: an initial strike, followed by a second strike once journalists, doctors, and rescue teams had rushed to assist the wounded. By endorsing such methods, Zamir effectively institutionalized a strategy designed to maximize terror and death among civilians.</w:t>
                                                      </w:r>
                                                    </w:p>
                                                    <w:p w14:paraId="0D3683FE" w14:textId="77777777" w:rsidR="00A376A5" w:rsidRPr="00A376A5" w:rsidRDefault="00A376A5" w:rsidP="00A376A5">
                                                      <w:pPr>
                                                        <w:spacing w:after="0" w:line="240" w:lineRule="auto"/>
                                                        <w:rPr>
                                                          <w:rFonts w:ascii="Helvetica" w:eastAsia="Times New Roman" w:hAnsi="Helvetica" w:cs="Helvetica"/>
                                                          <w:color w:val="343840"/>
                                                          <w:kern w:val="0"/>
                                                          <w:lang w:eastAsia="nl-NL"/>
                                                          <w14:ligatures w14:val="none"/>
                                                        </w:rPr>
                                                      </w:pPr>
                                                    </w:p>
                                                    <w:p w14:paraId="7F725068" w14:textId="77777777" w:rsidR="00A376A5" w:rsidRPr="00A376A5" w:rsidRDefault="00A376A5" w:rsidP="00A376A5">
                                                      <w:pPr>
                                                        <w:spacing w:after="0" w:line="240" w:lineRule="auto"/>
                                                        <w:rPr>
                                                          <w:rFonts w:ascii="Helvetica" w:eastAsia="Times New Roman" w:hAnsi="Helvetica" w:cs="Helvetica"/>
                                                          <w:color w:val="343840"/>
                                                          <w:kern w:val="0"/>
                                                          <w:lang w:eastAsia="nl-NL"/>
                                                          <w14:ligatures w14:val="none"/>
                                                        </w:rPr>
                                                      </w:pPr>
                                                      <w:r w:rsidRPr="00A376A5">
                                                        <w:rPr>
                                                          <w:rFonts w:ascii="Helvetica" w:eastAsia="Times New Roman" w:hAnsi="Helvetica" w:cs="Helvetica"/>
                                                          <w:b/>
                                                          <w:bCs/>
                                                          <w:color w:val="343840"/>
                                                          <w:kern w:val="0"/>
                                                          <w:lang w:eastAsia="nl-NL"/>
                                                          <w14:ligatures w14:val="none"/>
                                                        </w:rPr>
                                                        <w:t>Political Responsibility of the Prime Minister</w:t>
                                                      </w:r>
                                                    </w:p>
                                                    <w:p w14:paraId="5F839B44" w14:textId="77777777" w:rsidR="00A376A5" w:rsidRPr="00A376A5" w:rsidRDefault="00A376A5" w:rsidP="00A376A5">
                                                      <w:pPr>
                                                        <w:spacing w:after="0" w:line="240" w:lineRule="auto"/>
                                                        <w:rPr>
                                                          <w:rFonts w:ascii="Helvetica" w:eastAsia="Times New Roman" w:hAnsi="Helvetica" w:cs="Helvetica"/>
                                                          <w:color w:val="343840"/>
                                                          <w:kern w:val="0"/>
                                                          <w:lang w:eastAsia="nl-NL"/>
                                                          <w14:ligatures w14:val="none"/>
                                                        </w:rPr>
                                                      </w:pPr>
                                                    </w:p>
                                                    <w:p w14:paraId="56E878B6" w14:textId="77777777" w:rsidR="00A376A5" w:rsidRPr="00A376A5" w:rsidRDefault="00A376A5" w:rsidP="00A376A5">
                                                      <w:pPr>
                                                        <w:spacing w:after="0" w:line="240" w:lineRule="auto"/>
                                                        <w:rPr>
                                                          <w:rFonts w:ascii="Helvetica" w:eastAsia="Times New Roman" w:hAnsi="Helvetica" w:cs="Helvetica"/>
                                                          <w:color w:val="343840"/>
                                                          <w:kern w:val="0"/>
                                                          <w:lang w:eastAsia="nl-NL"/>
                                                          <w14:ligatures w14:val="none"/>
                                                        </w:rPr>
                                                      </w:pPr>
                                                      <w:r w:rsidRPr="00A376A5">
                                                        <w:rPr>
                                                          <w:rFonts w:ascii="Helvetica" w:eastAsia="Times New Roman" w:hAnsi="Helvetica" w:cs="Helvetica"/>
                                                          <w:color w:val="343840"/>
                                                          <w:kern w:val="0"/>
                                                          <w:lang w:eastAsia="nl-NL"/>
                                                          <w14:ligatures w14:val="none"/>
                                                        </w:rPr>
                                                        <w:t>At the very top stands Prime Minister Benjamin Netanyahu, who provided the political and ideological framework that made this massacre possible. By repeatedly branding journalists as "Hamas affiliates" and hospitals as "terrorist infrastructure," without offering evidence, Netanyahu legitimized attacks on civilians and created an environment in which the targeting of hospitals and journalists became state policy. His leadership role makes him not only an enabler but also an architect of this policy of extermination and erasure.</w:t>
                                                      </w:r>
                                                    </w:p>
                                                    <w:p w14:paraId="2F6BC55F" w14:textId="77777777" w:rsidR="00A376A5" w:rsidRPr="00A376A5" w:rsidRDefault="00A376A5" w:rsidP="00A376A5">
                                                      <w:pPr>
                                                        <w:spacing w:after="0" w:line="240" w:lineRule="auto"/>
                                                        <w:rPr>
                                                          <w:rFonts w:ascii="Helvetica" w:eastAsia="Times New Roman" w:hAnsi="Helvetica" w:cs="Helvetica"/>
                                                          <w:color w:val="343840"/>
                                                          <w:kern w:val="0"/>
                                                          <w:lang w:eastAsia="nl-NL"/>
                                                          <w14:ligatures w14:val="none"/>
                                                        </w:rPr>
                                                      </w:pPr>
                                                    </w:p>
                                                    <w:p w14:paraId="547F8C87" w14:textId="77777777" w:rsidR="00A376A5" w:rsidRPr="00A376A5" w:rsidRDefault="00A376A5" w:rsidP="00A376A5">
                                                      <w:pPr>
                                                        <w:spacing w:after="0" w:line="240" w:lineRule="auto"/>
                                                        <w:rPr>
                                                          <w:rFonts w:ascii="Helvetica" w:eastAsia="Times New Roman" w:hAnsi="Helvetica" w:cs="Helvetica"/>
                                                          <w:color w:val="343840"/>
                                                          <w:kern w:val="0"/>
                                                          <w:lang w:eastAsia="nl-NL"/>
                                                          <w14:ligatures w14:val="none"/>
                                                        </w:rPr>
                                                      </w:pPr>
                                                      <w:r w:rsidRPr="00A376A5">
                                                        <w:rPr>
                                                          <w:rFonts w:ascii="Helvetica" w:eastAsia="Times New Roman" w:hAnsi="Helvetica" w:cs="Helvetica"/>
                                                          <w:b/>
                                                          <w:bCs/>
                                                          <w:color w:val="343840"/>
                                                          <w:kern w:val="0"/>
                                                          <w:lang w:eastAsia="nl-NL"/>
                                                          <w14:ligatures w14:val="none"/>
                                                        </w:rPr>
                                                        <w:t>Weapons Analysis: Precision and Intent</w:t>
                                                      </w:r>
                                                    </w:p>
                                                    <w:p w14:paraId="3C3EE7AB" w14:textId="77777777" w:rsidR="00A376A5" w:rsidRPr="00A376A5" w:rsidRDefault="00A376A5" w:rsidP="00A376A5">
                                                      <w:pPr>
                                                        <w:spacing w:after="0" w:line="240" w:lineRule="auto"/>
                                                        <w:rPr>
                                                          <w:rFonts w:ascii="Helvetica" w:eastAsia="Times New Roman" w:hAnsi="Helvetica" w:cs="Helvetica"/>
                                                          <w:color w:val="343840"/>
                                                          <w:kern w:val="0"/>
                                                          <w:lang w:eastAsia="nl-NL"/>
                                                          <w14:ligatures w14:val="none"/>
                                                        </w:rPr>
                                                      </w:pPr>
                                                    </w:p>
                                                    <w:p w14:paraId="544A4FAE" w14:textId="77777777" w:rsidR="00A376A5" w:rsidRPr="00A376A5" w:rsidRDefault="00A376A5" w:rsidP="00A376A5">
                                                      <w:pPr>
                                                        <w:spacing w:after="0" w:line="240" w:lineRule="auto"/>
                                                        <w:rPr>
                                                          <w:rFonts w:ascii="Helvetica" w:eastAsia="Times New Roman" w:hAnsi="Helvetica" w:cs="Helvetica"/>
                                                          <w:color w:val="343840"/>
                                                          <w:kern w:val="0"/>
                                                          <w:lang w:eastAsia="nl-NL"/>
                                                          <w14:ligatures w14:val="none"/>
                                                        </w:rPr>
                                                      </w:pPr>
                                                      <w:r w:rsidRPr="00A376A5">
                                                        <w:rPr>
                                                          <w:rFonts w:ascii="Helvetica" w:eastAsia="Times New Roman" w:hAnsi="Helvetica" w:cs="Helvetica"/>
                                                          <w:color w:val="343840"/>
                                                          <w:kern w:val="0"/>
                                                          <w:lang w:eastAsia="nl-NL"/>
                                                          <w14:ligatures w14:val="none"/>
                                                        </w:rPr>
                                                        <w:t>The weapons analysis carried out by HRF's forensic team underscores the deliberate nature of the attack. The first strike was carried out with a drone-fired munition, consistent with eyewitness accounts and the localized damage that killed Hussam al-Masri without collapsing the hospital building. The second strike involved at least two LAHAT guided missiles launched from Merkava tanks, homing in on the stairwell designated by Golani's UAV. Debris collected at the site showed modular alloy casings consistent with guided missile systems, not conventional shells.</w:t>
                                                      </w:r>
                                                    </w:p>
                                                    <w:p w14:paraId="41DFA7C5" w14:textId="77777777" w:rsidR="00A376A5" w:rsidRPr="00A376A5" w:rsidRDefault="00A376A5" w:rsidP="00A376A5">
                                                      <w:pPr>
                                                        <w:spacing w:after="0" w:line="240" w:lineRule="auto"/>
                                                        <w:rPr>
                                                          <w:rFonts w:ascii="Helvetica" w:eastAsia="Times New Roman" w:hAnsi="Helvetica" w:cs="Helvetica"/>
                                                          <w:color w:val="343840"/>
                                                          <w:kern w:val="0"/>
                                                          <w:lang w:eastAsia="nl-NL"/>
                                                          <w14:ligatures w14:val="none"/>
                                                        </w:rPr>
                                                      </w:pPr>
                                                      <w:r w:rsidRPr="00A376A5">
                                                        <w:rPr>
                                                          <w:rFonts w:ascii="Helvetica" w:eastAsia="Times New Roman" w:hAnsi="Helvetica" w:cs="Helvetica"/>
                                                          <w:color w:val="343840"/>
                                                          <w:kern w:val="0"/>
                                                          <w:lang w:eastAsia="nl-NL"/>
                                                          <w14:ligatures w14:val="none"/>
                                                        </w:rPr>
                                                        <w:t>The presence of UAVs over the hospital during the entire attack confirms that the perpetrators saw exactly who was on the ground. The choice to strike the same spot twice, with such precision, proves that this was intentional killing rather than incidental harm.</w:t>
                                                      </w:r>
                                                    </w:p>
                                                    <w:p w14:paraId="3C33F713" w14:textId="77777777" w:rsidR="00A376A5" w:rsidRPr="00A376A5" w:rsidRDefault="00A376A5" w:rsidP="00A376A5">
                                                      <w:pPr>
                                                        <w:spacing w:after="0" w:line="240" w:lineRule="auto"/>
                                                        <w:rPr>
                                                          <w:rFonts w:ascii="Helvetica" w:eastAsia="Times New Roman" w:hAnsi="Helvetica" w:cs="Helvetica"/>
                                                          <w:color w:val="343840"/>
                                                          <w:kern w:val="0"/>
                                                          <w:lang w:eastAsia="nl-NL"/>
                                                          <w14:ligatures w14:val="none"/>
                                                        </w:rPr>
                                                      </w:pPr>
                                                    </w:p>
                                                    <w:p w14:paraId="309A6AD2" w14:textId="77777777" w:rsidR="00A376A5" w:rsidRPr="00A376A5" w:rsidRDefault="00A376A5" w:rsidP="00A376A5">
                                                      <w:pPr>
                                                        <w:spacing w:after="0" w:line="240" w:lineRule="auto"/>
                                                        <w:rPr>
                                                          <w:rFonts w:ascii="Helvetica" w:eastAsia="Times New Roman" w:hAnsi="Helvetica" w:cs="Helvetica"/>
                                                          <w:color w:val="343840"/>
                                                          <w:kern w:val="0"/>
                                                          <w:lang w:eastAsia="nl-NL"/>
                                                          <w14:ligatures w14:val="none"/>
                                                        </w:rPr>
                                                      </w:pPr>
                                                      <w:r w:rsidRPr="00A376A5">
                                                        <w:rPr>
                                                          <w:rFonts w:ascii="Helvetica" w:eastAsia="Times New Roman" w:hAnsi="Helvetica" w:cs="Helvetica"/>
                                                          <w:b/>
                                                          <w:bCs/>
                                                          <w:color w:val="343840"/>
                                                          <w:kern w:val="0"/>
                                                          <w:lang w:eastAsia="nl-NL"/>
                                                          <w14:ligatures w14:val="none"/>
                                                        </w:rPr>
                                                        <w:t>War Crimes and Genocide</w:t>
                                                      </w:r>
                                                    </w:p>
                                                    <w:p w14:paraId="2F00C8BE" w14:textId="77777777" w:rsidR="00A376A5" w:rsidRPr="00A376A5" w:rsidRDefault="00A376A5" w:rsidP="00A376A5">
                                                      <w:pPr>
                                                        <w:spacing w:after="0" w:line="240" w:lineRule="auto"/>
                                                        <w:rPr>
                                                          <w:rFonts w:ascii="Helvetica" w:eastAsia="Times New Roman" w:hAnsi="Helvetica" w:cs="Helvetica"/>
                                                          <w:color w:val="343840"/>
                                                          <w:kern w:val="0"/>
                                                          <w:lang w:eastAsia="nl-NL"/>
                                                          <w14:ligatures w14:val="none"/>
                                                        </w:rPr>
                                                      </w:pPr>
                                                    </w:p>
                                                    <w:p w14:paraId="4C21DB51" w14:textId="77777777" w:rsidR="00A376A5" w:rsidRPr="00A376A5" w:rsidRDefault="00A376A5" w:rsidP="00A376A5">
                                                      <w:pPr>
                                                        <w:spacing w:after="0" w:line="240" w:lineRule="auto"/>
                                                        <w:rPr>
                                                          <w:rFonts w:ascii="Helvetica" w:eastAsia="Times New Roman" w:hAnsi="Helvetica" w:cs="Helvetica"/>
                                                          <w:color w:val="343840"/>
                                                          <w:kern w:val="0"/>
                                                          <w:lang w:eastAsia="nl-NL"/>
                                                          <w14:ligatures w14:val="none"/>
                                                        </w:rPr>
                                                      </w:pPr>
                                                      <w:r w:rsidRPr="00A376A5">
                                                        <w:rPr>
                                                          <w:rFonts w:ascii="Helvetica" w:eastAsia="Times New Roman" w:hAnsi="Helvetica" w:cs="Helvetica"/>
                                                          <w:color w:val="343840"/>
                                                          <w:kern w:val="0"/>
                                                          <w:lang w:eastAsia="nl-NL"/>
                                                          <w14:ligatures w14:val="none"/>
                                                        </w:rPr>
                                                        <w:t>The massacre at Nasser Hospital is not an isolated event but part of a wider pattern. Since October 2023, more than 270 journalists have been killed in Gaza, making it the deadliest conflict for media workers in modern history. At the same time, 94% of Gaza's hospitals have been damaged or destroyed. This systematic targeting of both healthcare and the press shows a dual strategy: to deprive Palestinians of survival and to erase the evidence of their suffering. Such acts are consistent with a genocidal policy.</w:t>
                                                      </w:r>
                                                    </w:p>
                                                    <w:p w14:paraId="49E79867" w14:textId="77777777" w:rsidR="00A376A5" w:rsidRPr="00A376A5" w:rsidRDefault="00A376A5" w:rsidP="00A376A5">
                                                      <w:pPr>
                                                        <w:spacing w:after="0" w:line="240" w:lineRule="auto"/>
                                                        <w:rPr>
                                                          <w:rFonts w:ascii="Helvetica" w:eastAsia="Times New Roman" w:hAnsi="Helvetica" w:cs="Helvetica"/>
                                                          <w:color w:val="343840"/>
                                                          <w:kern w:val="0"/>
                                                          <w:lang w:eastAsia="nl-NL"/>
                                                          <w14:ligatures w14:val="none"/>
                                                        </w:rPr>
                                                      </w:pPr>
                                                      <w:r w:rsidRPr="00A376A5">
                                                        <w:rPr>
                                                          <w:rFonts w:ascii="Helvetica" w:eastAsia="Times New Roman" w:hAnsi="Helvetica" w:cs="Helvetica"/>
                                                          <w:color w:val="343840"/>
                                                          <w:kern w:val="0"/>
                                                          <w:lang w:eastAsia="nl-NL"/>
                                                          <w14:ligatures w14:val="none"/>
                                                        </w:rPr>
                                                        <w:t>HRF and PCHR therefore conclude that the Nasser Hospital massacre constitutes war crimes under the Rome Statute, including willful killing, deliberate attacks on a hospital, and disproportionate harm. It also constitutes genocide, as it involves the intentional killing of members of a protected group and the deliberate infliction of conditions of life calculated to destroy that group in whole or in part.</w:t>
                                                      </w:r>
                                                    </w:p>
                                                    <w:p w14:paraId="54CE896C" w14:textId="77777777" w:rsidR="00A376A5" w:rsidRPr="00A376A5" w:rsidRDefault="00A376A5" w:rsidP="00A376A5">
                                                      <w:pPr>
                                                        <w:spacing w:after="0" w:line="240" w:lineRule="auto"/>
                                                        <w:rPr>
                                                          <w:rFonts w:ascii="Helvetica" w:eastAsia="Times New Roman" w:hAnsi="Helvetica" w:cs="Helvetica"/>
                                                          <w:color w:val="343840"/>
                                                          <w:kern w:val="0"/>
                                                          <w:lang w:eastAsia="nl-NL"/>
                                                          <w14:ligatures w14:val="none"/>
                                                        </w:rPr>
                                                      </w:pPr>
                                                    </w:p>
                                                    <w:p w14:paraId="127AE48E" w14:textId="77777777" w:rsidR="00A376A5" w:rsidRPr="00A376A5" w:rsidRDefault="00A376A5" w:rsidP="00A376A5">
                                                      <w:pPr>
                                                        <w:spacing w:after="0" w:line="240" w:lineRule="auto"/>
                                                        <w:rPr>
                                                          <w:rFonts w:ascii="Helvetica" w:eastAsia="Times New Roman" w:hAnsi="Helvetica" w:cs="Helvetica"/>
                                                          <w:color w:val="343840"/>
                                                          <w:kern w:val="0"/>
                                                          <w:lang w:eastAsia="nl-NL"/>
                                                          <w14:ligatures w14:val="none"/>
                                                        </w:rPr>
                                                      </w:pPr>
                                                      <w:r w:rsidRPr="00A376A5">
                                                        <w:rPr>
                                                          <w:rFonts w:ascii="Helvetica" w:eastAsia="Times New Roman" w:hAnsi="Helvetica" w:cs="Helvetica"/>
                                                          <w:b/>
                                                          <w:bCs/>
                                                          <w:color w:val="343840"/>
                                                          <w:kern w:val="0"/>
                                                          <w:lang w:eastAsia="nl-NL"/>
                                                          <w14:ligatures w14:val="none"/>
                                                        </w:rPr>
                                                        <w:t>A Call for Justice</w:t>
                                                      </w:r>
                                                    </w:p>
                                                    <w:p w14:paraId="0F9ED9C8" w14:textId="77777777" w:rsidR="00A376A5" w:rsidRPr="00A376A5" w:rsidRDefault="00A376A5" w:rsidP="00A376A5">
                                                      <w:pPr>
                                                        <w:spacing w:after="0" w:line="240" w:lineRule="auto"/>
                                                        <w:rPr>
                                                          <w:rFonts w:ascii="Helvetica" w:eastAsia="Times New Roman" w:hAnsi="Helvetica" w:cs="Helvetica"/>
                                                          <w:color w:val="343840"/>
                                                          <w:kern w:val="0"/>
                                                          <w:lang w:eastAsia="nl-NL"/>
                                                          <w14:ligatures w14:val="none"/>
                                                        </w:rPr>
                                                      </w:pPr>
                                                    </w:p>
                                                    <w:p w14:paraId="5C1577FD" w14:textId="77777777" w:rsidR="00A376A5" w:rsidRPr="00A376A5" w:rsidRDefault="00A376A5" w:rsidP="00A376A5">
                                                      <w:pPr>
                                                        <w:spacing w:after="0" w:line="240" w:lineRule="auto"/>
                                                        <w:rPr>
                                                          <w:rFonts w:ascii="Helvetica" w:eastAsia="Times New Roman" w:hAnsi="Helvetica" w:cs="Helvetica"/>
                                                          <w:color w:val="343840"/>
                                                          <w:kern w:val="0"/>
                                                          <w:lang w:eastAsia="nl-NL"/>
                                                          <w14:ligatures w14:val="none"/>
                                                        </w:rPr>
                                                      </w:pPr>
                                                      <w:r w:rsidRPr="00A376A5">
                                                        <w:rPr>
                                                          <w:rFonts w:ascii="Helvetica" w:eastAsia="Times New Roman" w:hAnsi="Helvetica" w:cs="Helvetica"/>
                                                          <w:color w:val="343840"/>
                                                          <w:kern w:val="0"/>
                                                          <w:lang w:eastAsia="nl-NL"/>
                                                          <w14:ligatures w14:val="none"/>
                                                        </w:rPr>
                                                        <w:t>With today's filing before the ICC, the Hind Rajab Foundation and the Palestinian Centre for Human Rights demand that the Court open proceedings and issue arrest warrants against those responsible—from the Golani operators who designated the target, to the tank commanders who launched the missiles, to the generals who approved the attack, and ultimately to Prime Minister Netanyahu who provided political cover.</w:t>
                                                      </w:r>
                                                    </w:p>
                                                    <w:p w14:paraId="3EA916CD" w14:textId="77777777" w:rsidR="00A376A5" w:rsidRPr="00A376A5" w:rsidRDefault="00A376A5" w:rsidP="00A376A5">
                                                      <w:pPr>
                                                        <w:spacing w:after="0" w:line="240" w:lineRule="auto"/>
                                                        <w:rPr>
                                                          <w:rFonts w:ascii="Helvetica" w:eastAsia="Times New Roman" w:hAnsi="Helvetica" w:cs="Helvetica"/>
                                                          <w:color w:val="343840"/>
                                                          <w:kern w:val="0"/>
                                                          <w:lang w:eastAsia="nl-NL"/>
                                                          <w14:ligatures w14:val="none"/>
                                                        </w:rPr>
                                                      </w:pPr>
                                                      <w:r w:rsidRPr="00A376A5">
                                                        <w:rPr>
                                                          <w:rFonts w:ascii="Helvetica" w:eastAsia="Times New Roman" w:hAnsi="Helvetica" w:cs="Helvetica"/>
                                                          <w:color w:val="343840"/>
                                                          <w:kern w:val="0"/>
                                                          <w:lang w:eastAsia="nl-NL"/>
                                                          <w14:ligatures w14:val="none"/>
                                                        </w:rPr>
                                                        <w:t>This massacre was not the result of chaos or confusion but of a carefully executed plan under a clear chain of command. Journalists, doctors, rescue workers, and even a child were killed deliberately, under the watching eyes of Israeli drones. This was not only a war crime—it was an act of genocide.</w:t>
                                                      </w:r>
                                                    </w:p>
                                                    <w:p w14:paraId="77DC93E8" w14:textId="77777777" w:rsidR="00A376A5" w:rsidRPr="00A376A5" w:rsidRDefault="00A376A5" w:rsidP="00A376A5">
                                                      <w:pPr>
                                                        <w:spacing w:after="0" w:line="240" w:lineRule="auto"/>
                                                        <w:rPr>
                                                          <w:rFonts w:ascii="Helvetica" w:eastAsia="Times New Roman" w:hAnsi="Helvetica" w:cs="Helvetica"/>
                                                          <w:color w:val="343840"/>
                                                          <w:kern w:val="0"/>
                                                          <w:lang w:eastAsia="nl-NL"/>
                                                          <w14:ligatures w14:val="none"/>
                                                        </w:rPr>
                                                      </w:pPr>
                                                      <w:r w:rsidRPr="00A376A5">
                                                        <w:rPr>
                                                          <w:rFonts w:ascii="Helvetica" w:eastAsia="Times New Roman" w:hAnsi="Helvetica" w:cs="Helvetica"/>
                                                          <w:color w:val="343840"/>
                                                          <w:kern w:val="0"/>
                                                          <w:lang w:eastAsia="nl-NL"/>
                                                          <w14:ligatures w14:val="none"/>
                                                        </w:rPr>
                                                        <w:t>The world cannot allow impunity to continue. Justice for the victims of Nasser Hospital demands accountability at the highest level.</w:t>
                                                      </w:r>
                                                    </w:p>
                                                  </w:tc>
                                                </w:tr>
                                              </w:tbl>
                                              <w:p w14:paraId="3170C697" w14:textId="77777777" w:rsidR="00A376A5" w:rsidRPr="00A376A5" w:rsidRDefault="00A376A5" w:rsidP="00A376A5">
                                                <w:pPr>
                                                  <w:spacing w:after="0" w:line="240" w:lineRule="auto"/>
                                                  <w:rPr>
                                                    <w:rFonts w:ascii="Times New Roman" w:eastAsia="Times New Roman" w:hAnsi="Times New Roman" w:cs="Times New Roman"/>
                                                    <w:kern w:val="0"/>
                                                    <w:lang w:eastAsia="nl-NL"/>
                                                    <w14:ligatures w14:val="none"/>
                                                  </w:rPr>
                                                </w:pPr>
                                              </w:p>
                                            </w:tc>
                                          </w:tr>
                                        </w:tbl>
                                        <w:p w14:paraId="062B8582" w14:textId="77777777" w:rsidR="00A376A5" w:rsidRPr="00A376A5" w:rsidRDefault="00A376A5" w:rsidP="00A376A5">
                                          <w:pPr>
                                            <w:spacing w:after="0" w:line="240" w:lineRule="auto"/>
                                            <w:rPr>
                                              <w:rFonts w:ascii="Times New Roman" w:eastAsia="Times New Roman" w:hAnsi="Times New Roman" w:cs="Times New Roman"/>
                                              <w:kern w:val="0"/>
                                              <w:lang w:eastAsia="nl-NL"/>
                                              <w14:ligatures w14:val="none"/>
                                            </w:rPr>
                                          </w:pPr>
                                        </w:p>
                                      </w:tc>
                                    </w:tr>
                                  </w:tbl>
                                  <w:p w14:paraId="7053D635" w14:textId="77777777" w:rsidR="00A376A5" w:rsidRPr="00A376A5" w:rsidRDefault="00A376A5" w:rsidP="00A376A5">
                                    <w:pPr>
                                      <w:spacing w:after="0" w:line="240" w:lineRule="auto"/>
                                      <w:rPr>
                                        <w:rFonts w:ascii="Times New Roman" w:eastAsia="Times New Roman" w:hAnsi="Times New Roman" w:cs="Times New Roman"/>
                                        <w:kern w:val="0"/>
                                        <w:lang w:eastAsia="nl-NL"/>
                                        <w14:ligatures w14:val="none"/>
                                      </w:rPr>
                                    </w:pPr>
                                  </w:p>
                                </w:tc>
                              </w:tr>
                            </w:tbl>
                            <w:p w14:paraId="4CE99D7E" w14:textId="77777777" w:rsidR="00A376A5" w:rsidRPr="00A376A5" w:rsidRDefault="00A376A5" w:rsidP="00A376A5">
                              <w:pPr>
                                <w:spacing w:after="0" w:line="240" w:lineRule="auto"/>
                                <w:rPr>
                                  <w:rFonts w:ascii="Times New Roman" w:eastAsia="Times New Roman" w:hAnsi="Times New Roman" w:cs="Times New Roman"/>
                                  <w:kern w:val="0"/>
                                  <w:lang w:eastAsia="nl-NL"/>
                                  <w14:ligatures w14:val="none"/>
                                </w:rPr>
                              </w:pPr>
                            </w:p>
                          </w:tc>
                        </w:tr>
                      </w:tbl>
                      <w:p w14:paraId="297DBB53" w14:textId="77777777" w:rsidR="00A376A5" w:rsidRPr="00A376A5" w:rsidRDefault="00A376A5" w:rsidP="00A376A5">
                        <w:pPr>
                          <w:spacing w:after="0" w:line="240" w:lineRule="auto"/>
                          <w:rPr>
                            <w:rFonts w:ascii="Times New Roman" w:eastAsia="Times New Roman" w:hAnsi="Times New Roman" w:cs="Times New Roman"/>
                            <w:kern w:val="0"/>
                            <w:lang w:eastAsia="nl-NL"/>
                            <w14:ligatures w14:val="none"/>
                          </w:rPr>
                        </w:pPr>
                      </w:p>
                    </w:tc>
                  </w:tr>
                </w:tbl>
                <w:p w14:paraId="1AFA53C2" w14:textId="77777777" w:rsidR="00A376A5" w:rsidRPr="00A376A5" w:rsidRDefault="00A376A5" w:rsidP="00A376A5">
                  <w:pPr>
                    <w:spacing w:after="0" w:line="240" w:lineRule="auto"/>
                    <w:jc w:val="center"/>
                    <w:rPr>
                      <w:rFonts w:ascii="Times New Roman" w:eastAsia="Times New Roman" w:hAnsi="Times New Roman" w:cs="Times New Roman"/>
                      <w:kern w:val="0"/>
                      <w:lang w:eastAsia="nl-NL"/>
                      <w14:ligatures w14:val="none"/>
                    </w:rPr>
                  </w:pPr>
                </w:p>
              </w:tc>
            </w:tr>
          </w:tbl>
          <w:p w14:paraId="1776BDED" w14:textId="77777777" w:rsidR="00A376A5" w:rsidRPr="00A376A5" w:rsidRDefault="00A376A5" w:rsidP="00A376A5">
            <w:pPr>
              <w:spacing w:after="0" w:line="240" w:lineRule="auto"/>
              <w:jc w:val="center"/>
              <w:rPr>
                <w:rFonts w:ascii="Segoe UI" w:eastAsia="Times New Roman" w:hAnsi="Segoe UI" w:cs="Segoe UI"/>
                <w:color w:val="2C3235"/>
                <w:kern w:val="0"/>
                <w:sz w:val="23"/>
                <w:szCs w:val="23"/>
                <w:lang w:eastAsia="nl-NL"/>
                <w14:ligatures w14:val="none"/>
              </w:rPr>
            </w:pPr>
          </w:p>
        </w:tc>
      </w:tr>
    </w:tbl>
    <w:p w14:paraId="628E5CFA" w14:textId="77777777" w:rsidR="00A376A5" w:rsidRDefault="00A376A5"/>
    <w:sectPr w:rsidR="00A376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6A5"/>
    <w:rsid w:val="002931BC"/>
    <w:rsid w:val="00A376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587FE"/>
  <w15:chartTrackingRefBased/>
  <w15:docId w15:val="{AF285EBA-203E-46C3-80EE-64998B85A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76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376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376A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376A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376A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376A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76A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76A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76A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76A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376A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376A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376A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376A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376A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76A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76A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76A5"/>
    <w:rPr>
      <w:rFonts w:eastAsiaTheme="majorEastAsia" w:cstheme="majorBidi"/>
      <w:color w:val="272727" w:themeColor="text1" w:themeTint="D8"/>
    </w:rPr>
  </w:style>
  <w:style w:type="paragraph" w:styleId="Titel">
    <w:name w:val="Title"/>
    <w:basedOn w:val="Standaard"/>
    <w:next w:val="Standaard"/>
    <w:link w:val="TitelChar"/>
    <w:uiPriority w:val="10"/>
    <w:qFormat/>
    <w:rsid w:val="00A376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76A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76A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76A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76A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76A5"/>
    <w:rPr>
      <w:i/>
      <w:iCs/>
      <w:color w:val="404040" w:themeColor="text1" w:themeTint="BF"/>
    </w:rPr>
  </w:style>
  <w:style w:type="paragraph" w:styleId="Lijstalinea">
    <w:name w:val="List Paragraph"/>
    <w:basedOn w:val="Standaard"/>
    <w:uiPriority w:val="34"/>
    <w:qFormat/>
    <w:rsid w:val="00A376A5"/>
    <w:pPr>
      <w:ind w:left="720"/>
      <w:contextualSpacing/>
    </w:pPr>
  </w:style>
  <w:style w:type="character" w:styleId="Intensievebenadrukking">
    <w:name w:val="Intense Emphasis"/>
    <w:basedOn w:val="Standaardalinea-lettertype"/>
    <w:uiPriority w:val="21"/>
    <w:qFormat/>
    <w:rsid w:val="00A376A5"/>
    <w:rPr>
      <w:i/>
      <w:iCs/>
      <w:color w:val="0F4761" w:themeColor="accent1" w:themeShade="BF"/>
    </w:rPr>
  </w:style>
  <w:style w:type="paragraph" w:styleId="Duidelijkcitaat">
    <w:name w:val="Intense Quote"/>
    <w:basedOn w:val="Standaard"/>
    <w:next w:val="Standaard"/>
    <w:link w:val="DuidelijkcitaatChar"/>
    <w:uiPriority w:val="30"/>
    <w:qFormat/>
    <w:rsid w:val="00A376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376A5"/>
    <w:rPr>
      <w:i/>
      <w:iCs/>
      <w:color w:val="0F4761" w:themeColor="accent1" w:themeShade="BF"/>
    </w:rPr>
  </w:style>
  <w:style w:type="character" w:styleId="Intensieveverwijzing">
    <w:name w:val="Intense Reference"/>
    <w:basedOn w:val="Standaardalinea-lettertype"/>
    <w:uiPriority w:val="32"/>
    <w:qFormat/>
    <w:rsid w:val="00A376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indrajabfoundation.us12.list-manage.com/track/click?u=3062ea7ff763d1960d0768e27&amp;id=30fd69c082&amp;e=6c17b3f50f"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1323</Words>
  <Characters>7281</Characters>
  <Application>Microsoft Office Word</Application>
  <DocSecurity>0</DocSecurity>
  <Lines>60</Lines>
  <Paragraphs>17</Paragraphs>
  <ScaleCrop>false</ScaleCrop>
  <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2025-10-31T07:41:00Z</dcterms:created>
  <dcterms:modified xsi:type="dcterms:W3CDTF">2025-10-31T07:41:00Z</dcterms:modified>
</cp:coreProperties>
</file>