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1C1E" w14:textId="70EA3897" w:rsidR="002B41D1" w:rsidRPr="00DB4B89" w:rsidRDefault="002B41D1" w:rsidP="00296B52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</w:pPr>
      <w:proofErr w:type="spellStart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>Geachte</w:t>
      </w:r>
      <w:proofErr w:type="spellEnd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 xml:space="preserve"> </w:t>
      </w:r>
      <w:proofErr w:type="spellStart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>mede</w:t>
      </w:r>
      <w:proofErr w:type="spellEnd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 xml:space="preserve"> Pro-</w:t>
      </w:r>
      <w:proofErr w:type="spellStart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>Palestijnen</w:t>
      </w:r>
      <w:proofErr w:type="spellEnd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 xml:space="preserve">, </w:t>
      </w:r>
      <w:proofErr w:type="spellStart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>makkers</w:t>
      </w:r>
      <w:proofErr w:type="spellEnd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 xml:space="preserve"> in de </w:t>
      </w:r>
      <w:proofErr w:type="spellStart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>strijd</w:t>
      </w:r>
      <w:proofErr w:type="spellEnd"/>
      <w:r w:rsidRPr="00DB4B8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" w:eastAsia="nl-NL"/>
        </w:rPr>
        <w:t>!</w:t>
      </w:r>
    </w:p>
    <w:p w14:paraId="4DAC5A2D" w14:textId="77777777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680C61C9" w14:textId="11F523F6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Maandenlang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hebben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wij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, pro</w:t>
      </w:r>
      <w:r w:rsidR="002751B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-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Palestijnen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bij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demo´s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ook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bij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andere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acties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wereldwijd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zo hard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massaal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mogelijk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leus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 xml:space="preserve">“FREE, FREE PALESTINE” </w:t>
      </w: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laten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weerklinken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Zonder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weten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wanneer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dageraad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daarvoor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zou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kunnen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verschijnen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</w:p>
    <w:p w14:paraId="3E105C5F" w14:textId="77777777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2AB33517" w14:textId="77777777" w:rsidR="002751BD" w:rsidRPr="00DB4B89" w:rsidRDefault="002B41D1" w:rsidP="00296B52">
      <w:pPr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</w:pPr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Maar op 19 </w:t>
      </w:r>
      <w:proofErr w:type="spellStart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juli</w:t>
      </w:r>
      <w:proofErr w:type="spellEnd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</w:t>
      </w:r>
      <w:proofErr w:type="spellStart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j.l</w:t>
      </w:r>
      <w:proofErr w:type="spellEnd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.</w:t>
      </w:r>
      <w:r w:rsidR="002751BD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</w:t>
      </w:r>
      <w:proofErr w:type="spellStart"/>
      <w:r w:rsidR="002751BD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vond</w:t>
      </w:r>
      <w:proofErr w:type="spellEnd"/>
      <w:r w:rsidR="002751BD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er </w:t>
      </w:r>
      <w:proofErr w:type="spellStart"/>
      <w:r w:rsidR="002751BD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een</w:t>
      </w:r>
      <w:proofErr w:type="spellEnd"/>
      <w:r w:rsidR="002751BD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</w:t>
      </w:r>
      <w:proofErr w:type="spellStart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reusachtige</w:t>
      </w:r>
      <w:proofErr w:type="spellEnd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</w:t>
      </w:r>
      <w:proofErr w:type="spellStart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dijkdoorbraak</w:t>
      </w:r>
      <w:proofErr w:type="spellEnd"/>
      <w:r w:rsidR="002751BD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</w:t>
      </w:r>
      <w:proofErr w:type="spellStart"/>
      <w:r w:rsidR="002751BD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plaats</w:t>
      </w:r>
      <w:proofErr w:type="spellEnd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! </w:t>
      </w:r>
    </w:p>
    <w:p w14:paraId="399C5A2B" w14:textId="77777777" w:rsidR="002751BD" w:rsidRDefault="002751BD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2A93FB27" w14:textId="77777777" w:rsidR="00363AE0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Wij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, pro-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Palestijnen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stonden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751B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vanaf</w:t>
      </w:r>
      <w:proofErr w:type="spellEnd"/>
      <w:r w:rsidR="002751B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die </w:t>
      </w:r>
      <w:proofErr w:type="spellStart"/>
      <w:r w:rsidR="002751B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dag</w:t>
      </w:r>
      <w:proofErr w:type="spellEnd"/>
      <w:r w:rsidR="002751B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niet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langer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meer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alleen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met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onze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leus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! </w:t>
      </w:r>
    </w:p>
    <w:p w14:paraId="14B48820" w14:textId="25403091" w:rsidR="002B41D1" w:rsidRPr="00DB4B89" w:rsidRDefault="002B41D1" w:rsidP="00296B52">
      <w:pPr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</w:pP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Een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geweldige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macht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schaarde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zich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plotsklaps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volledig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achter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! En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wel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0"/>
          <w:szCs w:val="20"/>
          <w:u w:val="single"/>
          <w:lang w:val="en" w:eastAsia="nl-NL"/>
        </w:rPr>
        <w:t>DE MACHT VAN HET RECHT!!</w:t>
      </w:r>
    </w:p>
    <w:p w14:paraId="6CD6DE68" w14:textId="77777777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222097AB" w14:textId="52BECD42" w:rsidR="002751BD" w:rsidRDefault="002751BD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et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gaat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hier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niet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zo maar om de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macht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het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!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de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vorm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ergens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in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enig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land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rechtbankje</w:t>
      </w:r>
      <w:proofErr w:type="spellEnd"/>
      <w:r w:rsidR="000E71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ie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over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aantal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rechtsregels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oordeelt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</w:t>
      </w:r>
      <w:r w:rsidR="000E71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et </w:t>
      </w:r>
      <w:proofErr w:type="spellStart"/>
      <w:r w:rsidR="000E71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gaat</w:t>
      </w:r>
      <w:proofErr w:type="spellEnd"/>
      <w:r w:rsidR="000E71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E71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hier</w:t>
      </w:r>
      <w:proofErr w:type="spellEnd"/>
      <w:r w:rsidR="000E71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om het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aller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hoogste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onze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wereld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namelijk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het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. D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ie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als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enige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instan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tie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over het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hoogste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op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aarde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mag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oordelen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Over h</w:t>
      </w:r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et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hoogste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internationale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hoogste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</w:t>
      </w:r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le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humanitair</w:t>
      </w:r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</w:t>
      </w:r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aaronder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valt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óó</w:t>
      </w:r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k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het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</w:t>
      </w:r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orlogsrecht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</w:p>
    <w:p w14:paraId="2D39CC55" w14:textId="77777777" w:rsidR="002751BD" w:rsidRDefault="002751BD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69AC371E" w14:textId="49CF4C15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Op 19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juli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j.l.heeft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dit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751B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onze</w:t>
      </w:r>
      <w:proofErr w:type="spellEnd"/>
      <w:r w:rsidR="002751B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leus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in </w:t>
      </w:r>
      <w:proofErr w:type="spellStart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zijn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uitspraak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,</w:t>
      </w: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totaal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onvoorwaardelijk</w:t>
      </w:r>
      <w:proofErr w:type="spellEnd"/>
      <w:r w:rsidR="00363AE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hele</w:t>
      </w:r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maal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overgenomen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</w:p>
    <w:p w14:paraId="0ECB7755" w14:textId="77777777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2EADADE7" w14:textId="77777777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Sindsdien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is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onze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leus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 xml:space="preserve">“FREE, FREE PALESTINE”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ook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leus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het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Helemaal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En in alle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opzichten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Wij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, Pro-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Palestijnen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,</w:t>
      </w:r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het </w:t>
      </w:r>
      <w:proofErr w:type="spellStart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</w:t>
      </w:r>
      <w:proofErr w:type="spellEnd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EE1900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spreken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hier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voortaan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met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één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mond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Precies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dezelfde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taal! </w:t>
      </w:r>
    </w:p>
    <w:p w14:paraId="57F54F55" w14:textId="77777777" w:rsidR="002B41D1" w:rsidRPr="002B41D1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3A10495E" w14:textId="77777777" w:rsidR="00A8705D" w:rsidRDefault="00AC008B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Maar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iet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alleen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heeft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het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bepaald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er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2B41D1"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>“FREE PALESTINE”</w:t>
      </w:r>
      <w:r w:rsidR="002B41D1" w:rsidRPr="002B41D1">
        <w:rPr>
          <w:rFonts w:ascii="Tahoma" w:eastAsia="Times New Roman" w:hAnsi="Tahoma" w:cs="Tahoma"/>
          <w:b/>
          <w:bCs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moet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komen</w:t>
      </w:r>
      <w:proofErr w:type="spellEnd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proofErr w:type="spellStart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Waarbij</w:t>
      </w:r>
      <w:proofErr w:type="spellEnd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alle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landen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de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wereld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door </w:t>
      </w:r>
      <w:proofErr w:type="spellStart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dit</w:t>
      </w:r>
      <w:proofErr w:type="spellEnd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Hof </w:t>
      </w:r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de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verplichting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opgele</w:t>
      </w:r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gd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hebben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gekregen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om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onvoorwaardelijk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het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op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zelfbeschikking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de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Palestijnen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respecteren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Palestina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als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onafhankelijke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staat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erkennen</w:t>
      </w:r>
      <w:proofErr w:type="spellEnd"/>
      <w:r w:rsidR="001F3B8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Want</w:t>
      </w:r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al dan </w:t>
      </w:r>
      <w:proofErr w:type="spellStart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niet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in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onderlinge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samenwerking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met de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Algemene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Vergadering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de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Verenigde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Naties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(AVVN)</w:t>
      </w:r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,</w:t>
      </w:r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is er </w:t>
      </w:r>
      <w:proofErr w:type="spellStart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bovendien</w:t>
      </w:r>
      <w:proofErr w:type="spellEnd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met</w:t>
      </w:r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uitdrukkelijke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instemming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verpletterende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tweederde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meerderheid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</w:t>
      </w:r>
      <w:proofErr w:type="spellStart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de</w:t>
      </w:r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ze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AVVN</w:t>
      </w:r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ook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nog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uitdrukkelijk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tijdspad</w:t>
      </w:r>
      <w:proofErr w:type="spellEnd"/>
      <w:r w:rsidR="000D649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bepaald</w:t>
      </w:r>
      <w:proofErr w:type="spellEnd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,</w:t>
      </w:r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waarbinnen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 </w:t>
      </w:r>
      <w:proofErr w:type="spellStart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Israëlische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landrovers</w:t>
      </w:r>
      <w:proofErr w:type="spellEnd"/>
      <w:r w:rsidR="0077009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</w:t>
      </w:r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56AD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bezet</w:t>
      </w:r>
      <w:proofErr w:type="spellEnd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Palestijns</w:t>
      </w:r>
      <w:proofErr w:type="spellEnd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Gebied</w:t>
      </w:r>
      <w:proofErr w:type="spellEnd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daar</w:t>
      </w:r>
      <w:proofErr w:type="spellEnd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opgedonderd</w:t>
      </w:r>
      <w:proofErr w:type="spellEnd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moeten</w:t>
      </w:r>
      <w:proofErr w:type="spellEnd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zijn</w:t>
      </w:r>
      <w:proofErr w:type="spellEnd"/>
      <w:r w:rsidR="00225EA7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.</w:t>
      </w:r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</w:p>
    <w:p w14:paraId="06AB2504" w14:textId="77777777" w:rsidR="00A8705D" w:rsidRDefault="00A8705D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78F1569A" w14:textId="1DDB71D8" w:rsidR="00AC008B" w:rsidRDefault="00856AD5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Zij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krijgen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hiervoor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de AVVN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uiterlijk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jaar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tijd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proofErr w:type="spellStart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Niet</w:t>
      </w:r>
      <w:proofErr w:type="spellEnd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meer</w:t>
      </w:r>
      <w:proofErr w:type="spellEnd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niet</w:t>
      </w:r>
      <w:proofErr w:type="spellEnd"/>
      <w:r w:rsidR="00C76D9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minder!</w:t>
      </w:r>
    </w:p>
    <w:p w14:paraId="5D945345" w14:textId="77777777" w:rsidR="00225EA7" w:rsidRDefault="00225EA7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1E4B6BB0" w14:textId="77777777" w:rsidR="007C2BC1" w:rsidRDefault="00225EA7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En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voort</w:t>
      </w:r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</w:t>
      </w:r>
      <w:proofErr w:type="spellEnd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heeft</w:t>
      </w:r>
      <w:proofErr w:type="spellEnd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dan het </w:t>
      </w:r>
      <w:proofErr w:type="spellStart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</w:t>
      </w:r>
      <w:proofErr w:type="spellEnd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hoogste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rechtsinstantie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deze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wereld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gezamenlijkheid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met de </w:t>
      </w:r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AVVN</w:t>
      </w:r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– met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stemverhouding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slechts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14 van de 139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lidstaten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tegen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- </w:t>
      </w:r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precies</w:t>
      </w:r>
      <w:proofErr w:type="spellEnd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het </w:t>
      </w:r>
      <w:proofErr w:type="spellStart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kader</w:t>
      </w:r>
      <w:proofErr w:type="spellEnd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aangegeven</w:t>
      </w:r>
      <w:proofErr w:type="spellEnd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waarin</w:t>
      </w:r>
      <w:proofErr w:type="spellEnd"/>
      <w:r w:rsidR="007C1C0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dit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2B41D1"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>“FREE PALESTINE”</w:t>
      </w:r>
      <w:r w:rsidR="007C2BC1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gestalte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zal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moeten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krijgen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En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heeft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dit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hof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tesamen</w:t>
      </w:r>
      <w:proofErr w:type="spellEnd"/>
      <w:r w:rsidR="008844D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met het AVVN,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verder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ook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nog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eens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bepaald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wat de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rechtsverplichtingen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zijn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die </w:t>
      </w:r>
      <w:r w:rsidR="002B41D1" w:rsidRPr="00A8705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en" w:eastAsia="nl-NL"/>
        </w:rPr>
        <w:t>alle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staten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de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wereld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acht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moeten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nemen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Om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dit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2B41D1"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>“</w:t>
      </w:r>
      <w:r w:rsidR="002B41D1"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 xml:space="preserve">FREE PALESTINE” </w:t>
      </w:r>
      <w:proofErr w:type="spellStart"/>
      <w:r w:rsidR="0022748F">
        <w:rPr>
          <w:rFonts w:ascii="Tahoma" w:eastAsia="Times New Roman" w:hAnsi="Tahoma" w:cs="Tahoma"/>
          <w:bCs/>
          <w:color w:val="000000"/>
          <w:sz w:val="20"/>
          <w:szCs w:val="20"/>
          <w:lang w:val="en" w:eastAsia="nl-NL"/>
        </w:rPr>
        <w:t>nader</w:t>
      </w:r>
      <w:proofErr w:type="spellEnd"/>
      <w:r w:rsidR="0022748F">
        <w:rPr>
          <w:rFonts w:ascii="Tahoma" w:eastAsia="Times New Roman" w:hAnsi="Tahoma" w:cs="Tahoma"/>
          <w:bCs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tot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stand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brengen</w:t>
      </w:r>
      <w:proofErr w:type="spellEnd"/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</w:p>
    <w:p w14:paraId="4E6F0ECF" w14:textId="77777777" w:rsidR="0022748F" w:rsidRDefault="0022748F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3F911ACC" w14:textId="77777777" w:rsidR="00A8705D" w:rsidRDefault="002B41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Want het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ga</w:t>
      </w:r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at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hier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om </w:t>
      </w:r>
      <w:proofErr w:type="spellStart"/>
      <w:r w:rsidR="00A8705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</w:t>
      </w:r>
      <w:proofErr w:type="spellEnd"/>
      <w:r w:rsidR="00A8705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zeer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bijzondere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zaak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Het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Gerechtshof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heeft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hier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ook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420EA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nog</w:t>
      </w:r>
      <w:proofErr w:type="spellEnd"/>
      <w:r w:rsidR="00420EA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eens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</w:t>
      </w:r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epaald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dat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op</w:t>
      </w:r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alle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staten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de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Verenigde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Naties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</w:t>
      </w:r>
      <w:r w:rsidR="00420EA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420EA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internationaalrechtelijke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64854" w:rsidRPr="00DB4B89">
        <w:rPr>
          <w:rFonts w:ascii="Tahoma" w:eastAsia="Times New Roman" w:hAnsi="Tahoma" w:cs="Tahoma"/>
          <w:b/>
          <w:bCs/>
          <w:i/>
          <w:iCs/>
          <w:color w:val="FF0000"/>
          <w:sz w:val="20"/>
          <w:szCs w:val="20"/>
          <w:lang w:val="en" w:eastAsia="nl-NL"/>
        </w:rPr>
        <w:t>verplichting</w:t>
      </w:r>
      <w:proofErr w:type="spellEnd"/>
      <w:r w:rsidR="00764854" w:rsidRPr="00DB4B89">
        <w:rPr>
          <w:rFonts w:ascii="Tahoma" w:eastAsia="Times New Roman" w:hAnsi="Tahoma" w:cs="Tahoma"/>
          <w:b/>
          <w:bCs/>
          <w:i/>
          <w:iCs/>
          <w:color w:val="FF0000"/>
          <w:sz w:val="20"/>
          <w:szCs w:val="20"/>
          <w:lang w:val="en" w:eastAsia="nl-NL"/>
        </w:rPr>
        <w:t xml:space="preserve"> </w:t>
      </w:r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rust</w:t>
      </w:r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om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zich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ervoor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zetten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dat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de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</w:t>
      </w:r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itspraak</w:t>
      </w:r>
      <w:proofErr w:type="spellEnd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</w:t>
      </w:r>
      <w:proofErr w:type="spellStart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dit</w:t>
      </w:r>
      <w:proofErr w:type="spellEnd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Hof</w:t>
      </w:r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zijn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geheel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wordt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uitgevoerd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Punt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één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is dan </w:t>
      </w:r>
      <w:proofErr w:type="spellStart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dat</w:t>
      </w:r>
      <w:proofErr w:type="spellEnd"/>
      <w:r w:rsidR="00796E8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de</w:t>
      </w: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Israëlische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landrovers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Palestijns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bezet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gebied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daar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moeten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opdonderen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En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dit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dan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niet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alleen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22748F"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>onvoorwaardelijk</w:t>
      </w:r>
      <w:proofErr w:type="spellEnd"/>
      <w:r w:rsidR="00420EA9">
        <w:rPr>
          <w:rFonts w:ascii="Tahoma" w:eastAsia="Times New Roman" w:hAnsi="Tahoma" w:cs="Tahoma"/>
          <w:bCs/>
          <w:color w:val="000000"/>
          <w:sz w:val="20"/>
          <w:szCs w:val="20"/>
          <w:lang w:val="en" w:eastAsia="nl-NL"/>
        </w:rPr>
        <w:t>,</w:t>
      </w:r>
      <w:r w:rsidR="0022748F">
        <w:rPr>
          <w:rFonts w:ascii="Tahoma" w:eastAsia="Times New Roman" w:hAnsi="Tahoma" w:cs="Tahoma"/>
          <w:bCs/>
          <w:color w:val="000000"/>
          <w:sz w:val="20"/>
          <w:szCs w:val="20"/>
          <w:lang w:val="en" w:eastAsia="nl-NL"/>
        </w:rPr>
        <w:t xml:space="preserve"> maar </w:t>
      </w:r>
      <w:proofErr w:type="spellStart"/>
      <w:r w:rsidR="0022748F">
        <w:rPr>
          <w:rFonts w:ascii="Tahoma" w:eastAsia="Times New Roman" w:hAnsi="Tahoma" w:cs="Tahoma"/>
          <w:bCs/>
          <w:color w:val="000000"/>
          <w:sz w:val="20"/>
          <w:szCs w:val="20"/>
          <w:lang w:val="en" w:eastAsia="nl-NL"/>
        </w:rPr>
        <w:t>ook</w:t>
      </w:r>
      <w:proofErr w:type="spellEnd"/>
      <w:r w:rsidR="0022748F">
        <w:rPr>
          <w:rFonts w:ascii="Tahoma" w:eastAsia="Times New Roman" w:hAnsi="Tahoma" w:cs="Tahoma"/>
          <w:bCs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nog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eens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 xml:space="preserve">zo </w:t>
      </w:r>
      <w:proofErr w:type="spellStart"/>
      <w:r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>snel</w:t>
      </w:r>
      <w:proofErr w:type="spellEnd"/>
      <w:r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 xml:space="preserve"> </w:t>
      </w:r>
      <w:proofErr w:type="spellStart"/>
      <w:r w:rsidRPr="00DB4B89">
        <w:rPr>
          <w:rFonts w:ascii="Tahoma" w:eastAsia="Times New Roman" w:hAnsi="Tahoma" w:cs="Tahoma"/>
          <w:b/>
          <w:bCs/>
          <w:color w:val="FF0000"/>
          <w:sz w:val="20"/>
          <w:szCs w:val="20"/>
          <w:lang w:val="en" w:eastAsia="nl-NL"/>
        </w:rPr>
        <w:t>mogelijk</w:t>
      </w:r>
      <w:proofErr w:type="spellEnd"/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!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Evenzeer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moeten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alle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staten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de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Verenigde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Naties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er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zich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aktief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voor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inzetten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dat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alle VN-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staten</w:t>
      </w:r>
      <w:proofErr w:type="spellEnd"/>
      <w:r w:rsidR="00420EA9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Palestina</w:t>
      </w:r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als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zelfstandige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staat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gaan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erkennen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. E</w:t>
      </w:r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n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dat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miljoenen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etnisch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uitgezuiverde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verdreven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Palestijnen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hun</w:t>
      </w:r>
      <w:proofErr w:type="spellEnd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terugkeer</w:t>
      </w:r>
      <w:proofErr w:type="spellEnd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64854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naar</w:t>
      </w:r>
      <w:proofErr w:type="spellEnd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Palestina </w:t>
      </w:r>
      <w:proofErr w:type="spellStart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verzekerd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zien</w:t>
      </w:r>
      <w:proofErr w:type="spellEnd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r w:rsidR="00906D2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</w:t>
      </w: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ot slot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zal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Israël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gedwongen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moeten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worden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tot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herstelbetalingen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voor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alle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aangerichte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materiële</w:t>
      </w:r>
      <w:proofErr w:type="spellEnd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</w:t>
      </w:r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chade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alle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immateriele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leed</w:t>
      </w:r>
      <w:proofErr w:type="spellEnd"/>
      <w:r w:rsidR="007C2BC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.</w:t>
      </w:r>
      <w:r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 </w:t>
      </w:r>
    </w:p>
    <w:p w14:paraId="5818A60E" w14:textId="77777777" w:rsidR="00A8705D" w:rsidRDefault="00A8705D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15980D2B" w14:textId="5761A9AB" w:rsidR="00C519BE" w:rsidRPr="005254BA" w:rsidRDefault="00420EA9" w:rsidP="00296B52">
      <w:pPr>
        <w:rPr>
          <w:rFonts w:ascii="Tahoma" w:eastAsia="Times New Roman" w:hAnsi="Tahoma" w:cs="Tahoma"/>
          <w:i/>
          <w:color w:val="000000"/>
          <w:sz w:val="20"/>
          <w:szCs w:val="20"/>
          <w:lang w:val="en" w:eastAsia="nl-NL"/>
        </w:rPr>
      </w:pPr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In het </w:t>
      </w:r>
      <w:proofErr w:type="spellStart"/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geval</w:t>
      </w:r>
      <w:proofErr w:type="spellEnd"/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dat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staten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van de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Verenigde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Naties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daaraan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geen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gevolg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geven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,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moeten</w:t>
      </w:r>
      <w:proofErr w:type="spellEnd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die </w:t>
      </w:r>
      <w:proofErr w:type="spellStart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staten</w:t>
      </w:r>
      <w:proofErr w:type="spellEnd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, door </w:t>
      </w:r>
      <w:proofErr w:type="spellStart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hun</w:t>
      </w:r>
      <w:proofErr w:type="spellEnd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eigen </w:t>
      </w:r>
      <w:proofErr w:type="spellStart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onderdanen</w:t>
      </w:r>
      <w:proofErr w:type="spellEnd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, </w:t>
      </w:r>
      <w:proofErr w:type="spellStart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voor</w:t>
      </w:r>
      <w:proofErr w:type="spellEnd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de </w:t>
      </w:r>
      <w:proofErr w:type="spellStart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nationale</w:t>
      </w:r>
      <w:proofErr w:type="spellEnd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rechters</w:t>
      </w:r>
      <w:proofErr w:type="spellEnd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van </w:t>
      </w:r>
      <w:proofErr w:type="spellStart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hun</w:t>
      </w:r>
      <w:proofErr w:type="spellEnd"/>
      <w:r w:rsidR="004E4972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land </w:t>
      </w:r>
      <w:proofErr w:type="spellStart"/>
      <w:r w:rsidR="006032E6"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wor</w:t>
      </w:r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den</w:t>
      </w:r>
      <w:proofErr w:type="spellEnd"/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 xml:space="preserve"> </w:t>
      </w:r>
      <w:proofErr w:type="spellStart"/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gesleept</w:t>
      </w:r>
      <w:proofErr w:type="spellEnd"/>
      <w:r w:rsidRPr="00DB4B89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val="en" w:eastAsia="nl-NL"/>
        </w:rPr>
        <w:t>.</w:t>
      </w:r>
      <w:r w:rsidRPr="00DB4B89">
        <w:rPr>
          <w:rFonts w:ascii="Tahoma" w:eastAsia="Times New Roman" w:hAnsi="Tahoma" w:cs="Tahoma"/>
          <w:color w:val="FF0000"/>
          <w:sz w:val="20"/>
          <w:szCs w:val="20"/>
          <w:lang w:val="en" w:eastAsia="nl-N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Die dan de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plicht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zullen</w:t>
      </w:r>
      <w:proofErr w:type="spellEnd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hebben</w:t>
      </w:r>
      <w:proofErr w:type="spellEnd"/>
      <w:r w:rsidR="006032E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om</w:t>
      </w:r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in </w:t>
      </w:r>
      <w:proofErr w:type="spellStart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hun</w:t>
      </w:r>
      <w:proofErr w:type="spellEnd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lastRenderedPageBreak/>
        <w:t>internationaal</w:t>
      </w:r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-</w:t>
      </w:r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rechtelijke</w:t>
      </w:r>
      <w:proofErr w:type="spellEnd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uitspraken</w:t>
      </w:r>
      <w:proofErr w:type="spellEnd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het </w:t>
      </w:r>
      <w:proofErr w:type="spellStart"/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internationale</w:t>
      </w:r>
      <w:proofErr w:type="spellEnd"/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sauveren</w:t>
      </w:r>
      <w:proofErr w:type="spellEnd"/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.</w:t>
      </w:r>
      <w:r w:rsidR="002B41D1" w:rsidRPr="002B41D1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Zoals</w:t>
      </w:r>
      <w:proofErr w:type="spellEnd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, </w:t>
      </w:r>
      <w:proofErr w:type="spellStart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bij</w:t>
      </w:r>
      <w:proofErr w:type="spellEnd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ons</w:t>
      </w:r>
      <w:proofErr w:type="spellEnd"/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in Nederland -</w:t>
      </w:r>
      <w:r w:rsidR="00374315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conform de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grondwettelijke</w:t>
      </w:r>
      <w:proofErr w:type="spellEnd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verplichtingen</w:t>
      </w:r>
      <w:proofErr w:type="spellEnd"/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de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artikelen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90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94 </w:t>
      </w:r>
      <w:r w:rsidR="00A8705D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van de </w:t>
      </w:r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Grondwet</w:t>
      </w:r>
      <w:r w:rsidR="004E4972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– de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verplichting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geldt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om de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internationale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rechtsorde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bevorderen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het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internationale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beschermen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Maar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vooral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ook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omdat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veel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het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internationale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 w:rsidR="00906D2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r w:rsidR="00585636">
        <w:rPr>
          <w:rFonts w:ascii="Tahoma" w:eastAsia="Times New Roman" w:hAnsi="Tahoma" w:cs="Tahoma"/>
          <w:i/>
          <w:color w:val="000000"/>
          <w:sz w:val="20"/>
          <w:szCs w:val="20"/>
          <w:lang w:val="en" w:eastAsia="nl-NL"/>
        </w:rPr>
        <w:t xml:space="preserve">ius cogens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vormt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En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zelfs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ook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i/>
          <w:color w:val="000000"/>
          <w:sz w:val="20"/>
          <w:szCs w:val="20"/>
          <w:lang w:val="en" w:eastAsia="nl-NL"/>
        </w:rPr>
        <w:t>erga</w:t>
      </w:r>
      <w:proofErr w:type="spellEnd"/>
      <w:r w:rsidR="00585636">
        <w:rPr>
          <w:rFonts w:ascii="Tahoma" w:eastAsia="Times New Roman" w:hAnsi="Tahoma" w:cs="Tahoma"/>
          <w:i/>
          <w:color w:val="000000"/>
          <w:sz w:val="20"/>
          <w:szCs w:val="20"/>
          <w:lang w:val="en" w:eastAsia="nl-NL"/>
        </w:rPr>
        <w:t xml:space="preserve"> omnes</w:t>
      </w:r>
      <w:r w:rsidR="00C519BE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vertolkt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. </w:t>
      </w:r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Met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andere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woorden</w:t>
      </w:r>
      <w:proofErr w:type="spellEnd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: het </w:t>
      </w:r>
      <w:proofErr w:type="spellStart"/>
      <w:r w:rsidR="00585636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hoogs</w:t>
      </w:r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t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denkbare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recht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van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deze</w:t>
      </w:r>
      <w:proofErr w:type="spellEnd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5254BA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wereld</w:t>
      </w:r>
      <w:proofErr w:type="spellEnd"/>
      <w:r w:rsidR="00906D2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 xml:space="preserve"> </w:t>
      </w:r>
      <w:proofErr w:type="spellStart"/>
      <w:r w:rsidR="00906D2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representeert</w:t>
      </w:r>
      <w:proofErr w:type="spellEnd"/>
      <w:r w:rsidR="00906D28"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  <w:t>!</w:t>
      </w:r>
    </w:p>
    <w:p w14:paraId="053DE8AA" w14:textId="77777777" w:rsidR="009639D1" w:rsidRDefault="009639D1" w:rsidP="00296B52">
      <w:pPr>
        <w:rPr>
          <w:rFonts w:ascii="Tahoma" w:eastAsia="Times New Roman" w:hAnsi="Tahoma" w:cs="Tahoma"/>
          <w:color w:val="000000"/>
          <w:sz w:val="20"/>
          <w:szCs w:val="20"/>
          <w:lang w:val="en" w:eastAsia="nl-NL"/>
        </w:rPr>
      </w:pPr>
    </w:p>
    <w:p w14:paraId="33138485" w14:textId="77777777" w:rsidR="004E4972" w:rsidRDefault="004E4972" w:rsidP="00296B52">
      <w:pPr>
        <w:rPr>
          <w:rFonts w:ascii="Tahoma" w:eastAsia="Times New Roman" w:hAnsi="Tahoma" w:cs="Tahoma"/>
          <w:b/>
          <w:color w:val="000000"/>
          <w:sz w:val="20"/>
          <w:szCs w:val="20"/>
          <w:lang w:val="en" w:eastAsia="nl-NL"/>
        </w:rPr>
      </w:pPr>
    </w:p>
    <w:p w14:paraId="0ECFB617" w14:textId="77777777" w:rsidR="001C06E3" w:rsidRDefault="009639D1" w:rsidP="00296B52">
      <w:r>
        <w:rPr>
          <w:rFonts w:ascii="Tahoma" w:eastAsia="Times New Roman" w:hAnsi="Tahoma" w:cs="Tahoma"/>
          <w:b/>
          <w:color w:val="000000"/>
          <w:sz w:val="20"/>
          <w:szCs w:val="20"/>
          <w:lang w:val="en" w:eastAsia="nl-NL"/>
        </w:rPr>
        <w:t>OSPACA NIEUW</w:t>
      </w:r>
      <w:r w:rsidR="00A90927">
        <w:rPr>
          <w:rFonts w:ascii="Tahoma" w:eastAsia="Times New Roman" w:hAnsi="Tahoma" w:cs="Tahoma"/>
          <w:b/>
          <w:color w:val="000000"/>
          <w:sz w:val="20"/>
          <w:szCs w:val="20"/>
          <w:lang w:val="en" w:eastAsia="nl-NL"/>
        </w:rPr>
        <w:t>S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en" w:eastAsia="nl-NL"/>
        </w:rPr>
        <w:t xml:space="preserve">DIENST     </w:t>
      </w:r>
      <w:r w:rsidR="00C76D98">
        <w:rPr>
          <w:rFonts w:ascii="Tahoma" w:eastAsia="Times New Roman" w:hAnsi="Tahoma" w:cs="Tahoma"/>
          <w:b/>
          <w:color w:val="000000"/>
          <w:sz w:val="20"/>
          <w:szCs w:val="20"/>
          <w:lang w:val="en" w:eastAsia="nl-NL"/>
        </w:rPr>
        <w:tab/>
      </w:r>
      <w:r w:rsidR="00C76D98">
        <w:rPr>
          <w:rFonts w:ascii="Tahoma" w:eastAsia="Times New Roman" w:hAnsi="Tahoma" w:cs="Tahoma"/>
          <w:b/>
          <w:color w:val="000000"/>
          <w:sz w:val="20"/>
          <w:szCs w:val="20"/>
          <w:lang w:val="en" w:eastAsia="nl-NL"/>
        </w:rPr>
        <w:tab/>
      </w:r>
      <w:r w:rsidR="00C76D98">
        <w:rPr>
          <w:rFonts w:ascii="Tahoma" w:eastAsia="Times New Roman" w:hAnsi="Tahoma" w:cs="Tahoma"/>
          <w:b/>
          <w:color w:val="000000"/>
          <w:sz w:val="20"/>
          <w:szCs w:val="20"/>
          <w:lang w:val="en" w:eastAsia="nl-NL"/>
        </w:rPr>
        <w:tab/>
      </w:r>
      <w:hyperlink r:id="rId4" w:history="1">
        <w:r w:rsidRPr="00CC7B7E">
          <w:rPr>
            <w:rStyle w:val="Hyperlink"/>
            <w:rFonts w:ascii="Tahoma" w:eastAsia="Times New Roman" w:hAnsi="Tahoma" w:cs="Tahoma"/>
            <w:b/>
            <w:sz w:val="20"/>
            <w:szCs w:val="20"/>
            <w:lang w:val="en" w:eastAsia="nl-NL"/>
          </w:rPr>
          <w:t>INFO@KAPITALISMEOORZAAKOSPACA.ORG</w:t>
        </w:r>
      </w:hyperlink>
    </w:p>
    <w:sectPr w:rsidR="001C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D1"/>
    <w:rsid w:val="0003636C"/>
    <w:rsid w:val="000D649A"/>
    <w:rsid w:val="000E7198"/>
    <w:rsid w:val="001C06E3"/>
    <w:rsid w:val="001F3B86"/>
    <w:rsid w:val="00225EA7"/>
    <w:rsid w:val="0022748F"/>
    <w:rsid w:val="002751BD"/>
    <w:rsid w:val="00296B52"/>
    <w:rsid w:val="002B41D1"/>
    <w:rsid w:val="002F2FF6"/>
    <w:rsid w:val="00305BB0"/>
    <w:rsid w:val="00335039"/>
    <w:rsid w:val="00363AE0"/>
    <w:rsid w:val="00374315"/>
    <w:rsid w:val="00420EA9"/>
    <w:rsid w:val="004E4972"/>
    <w:rsid w:val="004F2709"/>
    <w:rsid w:val="005254BA"/>
    <w:rsid w:val="00585636"/>
    <w:rsid w:val="006032E6"/>
    <w:rsid w:val="006961C0"/>
    <w:rsid w:val="00764854"/>
    <w:rsid w:val="00770097"/>
    <w:rsid w:val="00796E8D"/>
    <w:rsid w:val="007C1C0E"/>
    <w:rsid w:val="007C2BC1"/>
    <w:rsid w:val="007E542D"/>
    <w:rsid w:val="00856AD5"/>
    <w:rsid w:val="008844D9"/>
    <w:rsid w:val="008E56CA"/>
    <w:rsid w:val="00906D28"/>
    <w:rsid w:val="009639D1"/>
    <w:rsid w:val="00A8705D"/>
    <w:rsid w:val="00A90927"/>
    <w:rsid w:val="00AC008B"/>
    <w:rsid w:val="00B44F41"/>
    <w:rsid w:val="00B7529B"/>
    <w:rsid w:val="00C519BE"/>
    <w:rsid w:val="00C76D98"/>
    <w:rsid w:val="00D821E4"/>
    <w:rsid w:val="00DB4B89"/>
    <w:rsid w:val="00EE1900"/>
    <w:rsid w:val="00F0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C7F5"/>
  <w15:chartTrackingRefBased/>
  <w15:docId w15:val="{D0280BB4-59D4-46E2-AFD8-4BB1C76D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2748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748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63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4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3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1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32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22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65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38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53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80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84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45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1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63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PITALISMEOORZAAKOSPACA.O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G. Beijen</cp:lastModifiedBy>
  <cp:revision>23</cp:revision>
  <cp:lastPrinted>2024-10-21T20:12:00Z</cp:lastPrinted>
  <dcterms:created xsi:type="dcterms:W3CDTF">2024-10-03T17:07:00Z</dcterms:created>
  <dcterms:modified xsi:type="dcterms:W3CDTF">2024-10-23T16:00:00Z</dcterms:modified>
</cp:coreProperties>
</file>