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BEB"/>
        <w:tblCellMar>
          <w:left w:w="0" w:type="dxa"/>
          <w:right w:w="0" w:type="dxa"/>
        </w:tblCellMar>
        <w:tblLook w:val="04A0" w:firstRow="1" w:lastRow="0" w:firstColumn="1" w:lastColumn="0" w:noHBand="0" w:noVBand="1"/>
      </w:tblPr>
      <w:tblGrid>
        <w:gridCol w:w="9072"/>
      </w:tblGrid>
      <w:tr w:rsidR="00D809C5" w:rsidRPr="00D809C5" w14:paraId="39743984" w14:textId="77777777">
        <w:tc>
          <w:tcPr>
            <w:tcW w:w="9960" w:type="dxa"/>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D809C5" w:rsidRPr="00D809C5" w14:paraId="0BFC4003"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D809C5" w:rsidRPr="00D809C5" w14:paraId="1BAFE65A"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D809C5" w:rsidRPr="00D809C5" w14:paraId="2BC759AA"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D809C5" w:rsidRPr="00D809C5" w14:paraId="3610884C"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D809C5" w:rsidRPr="00D809C5" w14:paraId="6CC843E3" w14:textId="77777777">
                                      <w:tc>
                                        <w:tcPr>
                                          <w:tcW w:w="0" w:type="auto"/>
                                          <w:tcBorders>
                                            <w:top w:val="nil"/>
                                            <w:left w:val="nil"/>
                                            <w:bottom w:val="nil"/>
                                            <w:right w:val="nil"/>
                                          </w:tcBorders>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D809C5" w:rsidRPr="00D809C5" w14:paraId="0F425DA7" w14:textId="77777777">
                                            <w:trPr>
                                              <w:tblCellSpacing w:w="0" w:type="dxa"/>
                                            </w:trPr>
                                            <w:tc>
                                              <w:tcPr>
                                                <w:tcW w:w="0" w:type="auto"/>
                                                <w:tcBorders>
                                                  <w:top w:val="nil"/>
                                                  <w:left w:val="nil"/>
                                                  <w:bottom w:val="nil"/>
                                                  <w:right w:val="nil"/>
                                                </w:tcBorders>
                                                <w:hideMark/>
                                              </w:tcPr>
                                              <w:p w14:paraId="16CE9BF9" w14:textId="2266900E" w:rsidR="00D809C5" w:rsidRPr="00D809C5" w:rsidRDefault="00D809C5" w:rsidP="00D809C5">
                                                <w:r w:rsidRPr="00D809C5">
                                                  <w:drawing>
                                                    <wp:inline distT="0" distB="0" distL="0" distR="0" wp14:anchorId="1150BF39" wp14:editId="1712783D">
                                                      <wp:extent cx="3143250" cy="1047750"/>
                                                      <wp:effectExtent l="0" t="0" r="0" b="0"/>
                                                      <wp:docPr id="163501899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000F7A02" w14:textId="77777777" w:rsidR="00D809C5" w:rsidRPr="00D809C5" w:rsidRDefault="00D809C5" w:rsidP="00D809C5"/>
                                      </w:tc>
                                    </w:tr>
                                  </w:tbl>
                                  <w:p w14:paraId="59E15F44" w14:textId="77777777" w:rsidR="00D809C5" w:rsidRPr="00D809C5" w:rsidRDefault="00D809C5" w:rsidP="00D809C5"/>
                                </w:tc>
                              </w:tr>
                            </w:tbl>
                            <w:p w14:paraId="3349A839" w14:textId="77777777" w:rsidR="00D809C5" w:rsidRPr="00D809C5" w:rsidRDefault="00D809C5" w:rsidP="00D809C5"/>
                          </w:tc>
                        </w:tr>
                      </w:tbl>
                      <w:p w14:paraId="19C7A920" w14:textId="77777777" w:rsidR="00D809C5" w:rsidRPr="00D809C5" w:rsidRDefault="00D809C5" w:rsidP="00D809C5"/>
                    </w:tc>
                  </w:tr>
                </w:tbl>
                <w:p w14:paraId="4624C73D" w14:textId="77777777" w:rsidR="00D809C5" w:rsidRPr="00D809C5" w:rsidRDefault="00D809C5" w:rsidP="00D809C5"/>
              </w:tc>
            </w:tr>
            <w:tr w:rsidR="00D809C5" w:rsidRPr="00D809C5" w14:paraId="6BB9F378"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900"/>
                  </w:tblGrid>
                  <w:tr w:rsidR="00D809C5" w:rsidRPr="00D809C5" w14:paraId="17A86D26"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D809C5" w:rsidRPr="00D809C5" w14:paraId="6B03B79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D809C5" w:rsidRPr="00D809C5" w14:paraId="3ACB8EFD"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D809C5" w:rsidRPr="00D809C5" w14:paraId="6F45F36A" w14:textId="77777777">
                                      <w:tc>
                                        <w:tcPr>
                                          <w:tcW w:w="0" w:type="auto"/>
                                          <w:tcBorders>
                                            <w:top w:val="nil"/>
                                            <w:left w:val="nil"/>
                                            <w:bottom w:val="nil"/>
                                            <w:right w:val="nil"/>
                                          </w:tcBorders>
                                          <w:shd w:val="clear" w:color="auto" w:fill="EFEBEB"/>
                                          <w:hideMark/>
                                        </w:tcPr>
                                        <w:tbl>
                                          <w:tblPr>
                                            <w:tblW w:w="5000" w:type="pct"/>
                                            <w:tblCellMar>
                                              <w:left w:w="0" w:type="dxa"/>
                                              <w:right w:w="0" w:type="dxa"/>
                                            </w:tblCellMar>
                                            <w:tblLook w:val="04A0" w:firstRow="1" w:lastRow="0" w:firstColumn="1" w:lastColumn="0" w:noHBand="0" w:noVBand="1"/>
                                          </w:tblPr>
                                          <w:tblGrid>
                                            <w:gridCol w:w="9900"/>
                                          </w:tblGrid>
                                          <w:tr w:rsidR="00D809C5" w:rsidRPr="00D809C5" w14:paraId="46CD3AFF" w14:textId="77777777">
                                            <w:trPr>
                                              <w:trHeight w:val="300"/>
                                            </w:trPr>
                                            <w:tc>
                                              <w:tcPr>
                                                <w:tcW w:w="0" w:type="auto"/>
                                                <w:hideMark/>
                                              </w:tcPr>
                                              <w:p w14:paraId="67306630" w14:textId="77777777" w:rsidR="00D809C5" w:rsidRPr="00D809C5" w:rsidRDefault="00D809C5" w:rsidP="00D809C5"/>
                                            </w:tc>
                                          </w:tr>
                                        </w:tbl>
                                        <w:p w14:paraId="4A5D1045" w14:textId="77777777" w:rsidR="00D809C5" w:rsidRPr="00D809C5" w:rsidRDefault="00D809C5" w:rsidP="00D809C5"/>
                                      </w:tc>
                                    </w:tr>
                                    <w:tr w:rsidR="00D809C5" w:rsidRPr="00D809C5" w14:paraId="7C76045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09C5" w:rsidRPr="00D809C5" w14:paraId="6E36C10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09C5" w:rsidRPr="00D809C5" w14:paraId="00D5DB61" w14:textId="77777777">
                                                  <w:trPr>
                                                    <w:tblCellSpacing w:w="15" w:type="dxa"/>
                                                  </w:trPr>
                                                  <w:tc>
                                                    <w:tcPr>
                                                      <w:tcW w:w="0" w:type="auto"/>
                                                      <w:tcMar>
                                                        <w:top w:w="180" w:type="dxa"/>
                                                        <w:left w:w="360" w:type="dxa"/>
                                                        <w:bottom w:w="180" w:type="dxa"/>
                                                        <w:right w:w="360" w:type="dxa"/>
                                                      </w:tcMar>
                                                      <w:vAlign w:val="center"/>
                                                      <w:hideMark/>
                                                    </w:tcPr>
                                                    <w:p w14:paraId="69982D3B" w14:textId="77777777" w:rsidR="00D809C5" w:rsidRPr="00D809C5" w:rsidRDefault="00D809C5" w:rsidP="00D809C5"/>
                                                    <w:p w14:paraId="0E0C16DD" w14:textId="77777777" w:rsidR="00D809C5" w:rsidRPr="00D809C5" w:rsidRDefault="00D809C5" w:rsidP="00D809C5">
                                                      <w:pPr>
                                                        <w:rPr>
                                                          <w:b/>
                                                          <w:bCs/>
                                                        </w:rPr>
                                                      </w:pPr>
                                                      <w:r w:rsidRPr="00D809C5">
                                                        <w:rPr>
                                                          <w:b/>
                                                          <w:bCs/>
                                                        </w:rPr>
                                                        <w:t>HRF and KAKTUS Submit Critical Complaint to Strengthen Poland Flotilla Investigation</w:t>
                                                      </w:r>
                                                    </w:p>
                                                  </w:tc>
                                                </w:tr>
                                              </w:tbl>
                                              <w:p w14:paraId="274DC978" w14:textId="77777777" w:rsidR="00D809C5" w:rsidRPr="00D809C5" w:rsidRDefault="00D809C5" w:rsidP="00D809C5"/>
                                            </w:tc>
                                          </w:tr>
                                        </w:tbl>
                                        <w:p w14:paraId="45983D57" w14:textId="77777777" w:rsidR="00D809C5" w:rsidRPr="00D809C5" w:rsidRDefault="00D809C5" w:rsidP="00D809C5"/>
                                      </w:tc>
                                    </w:tr>
                                    <w:tr w:rsidR="00D809C5" w:rsidRPr="00D809C5" w14:paraId="43A84DB3" w14:textId="77777777">
                                      <w:tc>
                                        <w:tcPr>
                                          <w:tcW w:w="0" w:type="auto"/>
                                          <w:tcBorders>
                                            <w:top w:val="nil"/>
                                            <w:left w:val="nil"/>
                                            <w:bottom w:val="nil"/>
                                            <w:right w:val="nil"/>
                                          </w:tcBorders>
                                          <w:tcMar>
                                            <w:top w:w="180" w:type="dxa"/>
                                            <w:left w:w="360" w:type="dxa"/>
                                            <w:bottom w:w="180" w:type="dxa"/>
                                            <w:right w:w="360" w:type="dxa"/>
                                          </w:tcMar>
                                          <w:hideMark/>
                                        </w:tcPr>
                                        <w:tbl>
                                          <w:tblPr>
                                            <w:tblW w:w="4250" w:type="pct"/>
                                            <w:jc w:val="center"/>
                                            <w:tblCellSpacing w:w="0" w:type="dxa"/>
                                            <w:tblCellMar>
                                              <w:left w:w="0" w:type="dxa"/>
                                              <w:right w:w="0" w:type="dxa"/>
                                            </w:tblCellMar>
                                            <w:tblLook w:val="04A0" w:firstRow="1" w:lastRow="0" w:firstColumn="1" w:lastColumn="0" w:noHBand="0" w:noVBand="1"/>
                                          </w:tblPr>
                                          <w:tblGrid>
                                            <w:gridCol w:w="7803"/>
                                          </w:tblGrid>
                                          <w:tr w:rsidR="00D809C5" w:rsidRPr="00D809C5" w14:paraId="330DD057" w14:textId="77777777">
                                            <w:trPr>
                                              <w:tblCellSpacing w:w="0" w:type="dxa"/>
                                              <w:jc w:val="center"/>
                                            </w:trPr>
                                            <w:tc>
                                              <w:tcPr>
                                                <w:tcW w:w="0" w:type="auto"/>
                                                <w:tcBorders>
                                                  <w:top w:val="nil"/>
                                                  <w:left w:val="nil"/>
                                                  <w:bottom w:val="nil"/>
                                                  <w:right w:val="nil"/>
                                                </w:tcBorders>
                                                <w:hideMark/>
                                              </w:tcPr>
                                              <w:p w14:paraId="5691D10D" w14:textId="1C67C201" w:rsidR="00D809C5" w:rsidRPr="00D809C5" w:rsidRDefault="00D809C5" w:rsidP="00D809C5">
                                                <w:r w:rsidRPr="00D809C5">
                                                  <w:drawing>
                                                    <wp:inline distT="0" distB="0" distL="0" distR="0" wp14:anchorId="61C4A800" wp14:editId="033B5AAE">
                                                      <wp:extent cx="4953000" cy="2781300"/>
                                                      <wp:effectExtent l="0" t="0" r="0" b="0"/>
                                                      <wp:docPr id="163926627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0" cy="2781300"/>
                                                              </a:xfrm>
                                                              <a:prstGeom prst="rect">
                                                                <a:avLst/>
                                                              </a:prstGeom>
                                                              <a:noFill/>
                                                              <a:ln>
                                                                <a:noFill/>
                                                              </a:ln>
                                                            </pic:spPr>
                                                          </pic:pic>
                                                        </a:graphicData>
                                                      </a:graphic>
                                                    </wp:inline>
                                                  </w:drawing>
                                                </w:r>
                                              </w:p>
                                            </w:tc>
                                          </w:tr>
                                        </w:tbl>
                                        <w:p w14:paraId="33FE73AC" w14:textId="77777777" w:rsidR="00D809C5" w:rsidRPr="00D809C5" w:rsidRDefault="00D809C5" w:rsidP="00D809C5"/>
                                      </w:tc>
                                    </w:tr>
                                    <w:tr w:rsidR="00D809C5" w:rsidRPr="00D809C5" w14:paraId="181D9B6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09C5" w:rsidRPr="00D809C5" w14:paraId="5B3EED6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09C5" w:rsidRPr="00D809C5" w14:paraId="205BF8FD" w14:textId="77777777">
                                                  <w:trPr>
                                                    <w:tblCellSpacing w:w="15" w:type="dxa"/>
                                                  </w:trPr>
                                                  <w:tc>
                                                    <w:tcPr>
                                                      <w:tcW w:w="0" w:type="auto"/>
                                                      <w:tcMar>
                                                        <w:top w:w="180" w:type="dxa"/>
                                                        <w:left w:w="360" w:type="dxa"/>
                                                        <w:bottom w:w="180" w:type="dxa"/>
                                                        <w:right w:w="360" w:type="dxa"/>
                                                      </w:tcMar>
                                                      <w:vAlign w:val="center"/>
                                                      <w:hideMark/>
                                                    </w:tcPr>
                                                    <w:p w14:paraId="2AB9990E" w14:textId="77777777" w:rsidR="00D809C5" w:rsidRPr="00D809C5" w:rsidRDefault="00D809C5" w:rsidP="00D809C5">
                                                      <w:r w:rsidRPr="00D809C5">
                                                        <w:rPr>
                                                          <w:b/>
                                                          <w:bCs/>
                                                        </w:rPr>
                                                        <w:t>Warsaw – 24/04/2026</w:t>
                                                      </w:r>
                                                    </w:p>
                                                    <w:p w14:paraId="2D317D70" w14:textId="77777777" w:rsidR="00D809C5" w:rsidRPr="00D809C5" w:rsidRDefault="00D809C5" w:rsidP="00D809C5"/>
                                                    <w:p w14:paraId="5EA5F2E0" w14:textId="77777777" w:rsidR="00D809C5" w:rsidRPr="00D809C5" w:rsidRDefault="00D809C5" w:rsidP="00D809C5"/>
                                                    <w:p w14:paraId="1F635644" w14:textId="77777777" w:rsidR="00D809C5" w:rsidRPr="00D809C5" w:rsidRDefault="00D809C5" w:rsidP="00D809C5"/>
                                                    <w:p w14:paraId="40F12ED8" w14:textId="77777777" w:rsidR="00D809C5" w:rsidRPr="00D809C5" w:rsidRDefault="00D809C5" w:rsidP="00D809C5"/>
                                                    <w:p w14:paraId="7F9EDA86" w14:textId="77777777" w:rsidR="00D809C5" w:rsidRPr="00D809C5" w:rsidRDefault="00D809C5" w:rsidP="00D809C5">
                                                      <w:r w:rsidRPr="00D809C5">
                                                        <w:t>Polish prosecutors have officially opened a criminal investigation into the October 2025 attack by Israeli forces on the Global Sumud Flotilla, triggered by an initial complaint filed by the injured parties.</w:t>
                                                      </w:r>
                                                    </w:p>
                                                    <w:p w14:paraId="0C324084" w14:textId="77777777" w:rsidR="00D809C5" w:rsidRPr="00D809C5" w:rsidRDefault="00D809C5" w:rsidP="00D809C5">
                                                      <w:r w:rsidRPr="00D809C5">
                                                        <w:t>Following the opening of this probe, the </w:t>
                                                      </w:r>
                                                      <w:r w:rsidRPr="00D809C5">
                                                        <w:rPr>
                                                          <w:b/>
                                                          <w:bCs/>
                                                        </w:rPr>
                                                        <w:t>Hind Rajab Foundation (HRF)</w:t>
                                                      </w:r>
                                                      <w:r w:rsidRPr="00D809C5">
                                                        <w:t> and </w:t>
                                                      </w:r>
                                                      <w:r w:rsidRPr="00D809C5">
                                                        <w:rPr>
                                                          <w:b/>
                                                          <w:bCs/>
                                                        </w:rPr>
                                                        <w:t>KAKTUS – Polish Palestinian Justice Initiative</w:t>
                                                      </w:r>
                                                      <w:r w:rsidRPr="00D809C5">
                                                        <w:t> submitted a critical supplementary legal package to the authorities. The Foundation provided a </w:t>
                                                      </w:r>
                                                      <w:r w:rsidRPr="00D809C5">
                                                        <w:rPr>
                                                          <w:b/>
                                                          <w:bCs/>
                                                        </w:rPr>
                                                        <w:t>detailed forensic analysis of the chain of command</w:t>
                                                      </w:r>
                                                      <w:r w:rsidRPr="00D809C5">
                                                        <w:t xml:space="preserve">, mapping the specific roles and responsibilities of the alleged perpetrators within the military hierarchy. This evidence, which alleges piracy, terrorism, and war crimes, is designed to ensure the investigation extends beyond individual acts of violence to address the systemic orders that authorized the interception of </w:t>
                                                      </w:r>
                                                      <w:r w:rsidRPr="00D809C5">
                                                        <w:lastRenderedPageBreak/>
                                                        <w:t>the unarmed humanitarian convoy. This case operates alongside HRF's parallel legal actions in England and a forthcoming case in a third country.</w:t>
                                                      </w:r>
                                                    </w:p>
                                                    <w:p w14:paraId="7EE1C8EA" w14:textId="77777777" w:rsidR="00D809C5" w:rsidRPr="00D809C5" w:rsidRDefault="00D809C5" w:rsidP="00D809C5"/>
                                                    <w:p w14:paraId="36E5A55B" w14:textId="77777777" w:rsidR="00D809C5" w:rsidRPr="00D809C5" w:rsidRDefault="00D809C5" w:rsidP="00D809C5"/>
                                                    <w:p w14:paraId="230560B6" w14:textId="77777777" w:rsidR="00D809C5" w:rsidRPr="00D809C5" w:rsidRDefault="00D809C5" w:rsidP="00D809C5">
                                                      <w:r w:rsidRPr="00D809C5">
                                                        <w:rPr>
                                                          <w:b/>
                                                          <w:bCs/>
                                                        </w:rPr>
                                                        <w:t>More details below.</w:t>
                                                      </w:r>
                                                    </w:p>
                                                  </w:tc>
                                                </w:tr>
                                              </w:tbl>
                                              <w:p w14:paraId="036BD7B5" w14:textId="77777777" w:rsidR="00D809C5" w:rsidRPr="00D809C5" w:rsidRDefault="00D809C5" w:rsidP="00D809C5"/>
                                            </w:tc>
                                          </w:tr>
                                        </w:tbl>
                                        <w:p w14:paraId="18268088" w14:textId="77777777" w:rsidR="00D809C5" w:rsidRPr="00D809C5" w:rsidRDefault="00D809C5" w:rsidP="00D809C5"/>
                                      </w:tc>
                                    </w:tr>
                                    <w:tr w:rsidR="00D809C5" w:rsidRPr="00D809C5" w14:paraId="354AFA4F"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D809C5" w:rsidRPr="00D809C5" w14:paraId="148548CF" w14:textId="77777777">
                                            <w:trPr>
                                              <w:trHeight w:val="200"/>
                                            </w:trPr>
                                            <w:tc>
                                              <w:tcPr>
                                                <w:tcW w:w="0" w:type="auto"/>
                                                <w:hideMark/>
                                              </w:tcPr>
                                              <w:p w14:paraId="42DF8886" w14:textId="77777777" w:rsidR="00D809C5" w:rsidRPr="00D809C5" w:rsidRDefault="00D809C5" w:rsidP="00D809C5"/>
                                            </w:tc>
                                          </w:tr>
                                        </w:tbl>
                                        <w:p w14:paraId="5846F5A7" w14:textId="77777777" w:rsidR="00D809C5" w:rsidRPr="00D809C5" w:rsidRDefault="00D809C5" w:rsidP="00D809C5"/>
                                      </w:tc>
                                    </w:tr>
                                    <w:tr w:rsidR="00D809C5" w:rsidRPr="00D809C5" w14:paraId="74F3407C" w14:textId="77777777">
                                      <w:tc>
                                        <w:tcPr>
                                          <w:tcW w:w="0" w:type="auto"/>
                                          <w:tcBorders>
                                            <w:top w:val="nil"/>
                                            <w:left w:val="nil"/>
                                            <w:bottom w:val="nil"/>
                                            <w:right w:val="nil"/>
                                          </w:tcBorders>
                                          <w:tcMar>
                                            <w:top w:w="180" w:type="dxa"/>
                                            <w:left w:w="180" w:type="dxa"/>
                                            <w:bottom w:w="180" w:type="dxa"/>
                                            <w:right w:w="180" w:type="dxa"/>
                                          </w:tcMar>
                                          <w:hideMark/>
                                        </w:tcPr>
                                        <w:tbl>
                                          <w:tblPr>
                                            <w:tblW w:w="0" w:type="auto"/>
                                            <w:jc w:val="center"/>
                                            <w:tblCellMar>
                                              <w:left w:w="0" w:type="dxa"/>
                                              <w:right w:w="0" w:type="dxa"/>
                                            </w:tblCellMar>
                                            <w:tblLook w:val="04A0" w:firstRow="1" w:lastRow="0" w:firstColumn="1" w:lastColumn="0" w:noHBand="0" w:noVBand="1"/>
                                          </w:tblPr>
                                          <w:tblGrid>
                                            <w:gridCol w:w="1967"/>
                                          </w:tblGrid>
                                          <w:tr w:rsidR="00D809C5" w:rsidRPr="00D809C5" w14:paraId="55257FC1" w14:textId="77777777">
                                            <w:trPr>
                                              <w:jc w:val="center"/>
                                            </w:trPr>
                                            <w:tc>
                                              <w:tcPr>
                                                <w:tcW w:w="0" w:type="auto"/>
                                                <w:shd w:val="clear" w:color="auto" w:fill="FFF960"/>
                                                <w:hideMark/>
                                              </w:tcPr>
                                              <w:p w14:paraId="18717F18" w14:textId="77777777" w:rsidR="00D809C5" w:rsidRPr="00D809C5" w:rsidRDefault="00D809C5" w:rsidP="00D809C5">
                                                <w:hyperlink r:id="rId6" w:tgtFrame="_blank" w:history="1">
                                                  <w:r w:rsidRPr="00D809C5">
                                                    <w:rPr>
                                                      <w:rStyle w:val="Hyperlink"/>
                                                      <w:b/>
                                                      <w:bCs/>
                                                    </w:rPr>
                                                    <w:t>SUPPORT OUR WORK</w:t>
                                                  </w:r>
                                                </w:hyperlink>
                                              </w:p>
                                            </w:tc>
                                          </w:tr>
                                        </w:tbl>
                                        <w:p w14:paraId="1AA2E642" w14:textId="77777777" w:rsidR="00D809C5" w:rsidRPr="00D809C5" w:rsidRDefault="00D809C5" w:rsidP="00D809C5">
                                          <w:pPr>
                                            <w:rPr>
                                              <w:vanish/>
                                            </w:rPr>
                                          </w:pPr>
                                        </w:p>
                                        <w:tbl>
                                          <w:tblPr>
                                            <w:tblW w:w="0" w:type="auto"/>
                                            <w:jc w:val="center"/>
                                            <w:tblCellMar>
                                              <w:left w:w="0" w:type="dxa"/>
                                              <w:right w:w="0" w:type="dxa"/>
                                            </w:tblCellMar>
                                            <w:tblLook w:val="04A0" w:firstRow="1" w:lastRow="0" w:firstColumn="1" w:lastColumn="0" w:noHBand="0" w:noVBand="1"/>
                                          </w:tblPr>
                                          <w:tblGrid>
                                            <w:gridCol w:w="6"/>
                                          </w:tblGrid>
                                          <w:tr w:rsidR="00D809C5" w:rsidRPr="00D809C5" w14:paraId="15DEB464" w14:textId="77777777">
                                            <w:trPr>
                                              <w:jc w:val="center"/>
                                            </w:trPr>
                                            <w:tc>
                                              <w:tcPr>
                                                <w:tcW w:w="0" w:type="auto"/>
                                                <w:vAlign w:val="center"/>
                                                <w:hideMark/>
                                              </w:tcPr>
                                              <w:p w14:paraId="76682EF7" w14:textId="77777777" w:rsidR="00D809C5" w:rsidRPr="00D809C5" w:rsidRDefault="00D809C5" w:rsidP="00D809C5"/>
                                            </w:tc>
                                          </w:tr>
                                        </w:tbl>
                                        <w:p w14:paraId="1BBB2125" w14:textId="77777777" w:rsidR="00D809C5" w:rsidRPr="00D809C5" w:rsidRDefault="00D809C5" w:rsidP="00D809C5"/>
                                      </w:tc>
                                    </w:tr>
                                    <w:tr w:rsidR="00D809C5" w:rsidRPr="00D809C5" w14:paraId="757D81F3"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D809C5" w:rsidRPr="00D809C5" w14:paraId="4E2752CA" w14:textId="77777777">
                                            <w:trPr>
                                              <w:trHeight w:val="200"/>
                                            </w:trPr>
                                            <w:tc>
                                              <w:tcPr>
                                                <w:tcW w:w="0" w:type="auto"/>
                                                <w:hideMark/>
                                              </w:tcPr>
                                              <w:p w14:paraId="32FDD028" w14:textId="77777777" w:rsidR="00D809C5" w:rsidRPr="00D809C5" w:rsidRDefault="00D809C5" w:rsidP="00D809C5"/>
                                            </w:tc>
                                          </w:tr>
                                        </w:tbl>
                                        <w:p w14:paraId="559FFB6E" w14:textId="77777777" w:rsidR="00D809C5" w:rsidRPr="00D809C5" w:rsidRDefault="00D809C5" w:rsidP="00D809C5"/>
                                      </w:tc>
                                    </w:tr>
                                    <w:tr w:rsidR="00D809C5" w:rsidRPr="00D809C5" w14:paraId="34EF0BF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D809C5" w:rsidRPr="00D809C5" w14:paraId="4D47CA84"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D809C5" w:rsidRPr="00D809C5" w14:paraId="06F1EEAB" w14:textId="77777777">
                                                  <w:trPr>
                                                    <w:tblCellSpacing w:w="15" w:type="dxa"/>
                                                  </w:trPr>
                                                  <w:tc>
                                                    <w:tcPr>
                                                      <w:tcW w:w="0" w:type="auto"/>
                                                      <w:tcMar>
                                                        <w:top w:w="180" w:type="dxa"/>
                                                        <w:left w:w="360" w:type="dxa"/>
                                                        <w:bottom w:w="180" w:type="dxa"/>
                                                        <w:right w:w="360" w:type="dxa"/>
                                                      </w:tcMar>
                                                      <w:vAlign w:val="center"/>
                                                      <w:hideMark/>
                                                    </w:tcPr>
                                                    <w:p w14:paraId="6AEF430E" w14:textId="77777777" w:rsidR="00D809C5" w:rsidRPr="00D809C5" w:rsidRDefault="00D809C5" w:rsidP="00D809C5"/>
                                                    <w:p w14:paraId="77EC72FC" w14:textId="77777777" w:rsidR="00D809C5" w:rsidRPr="00D809C5" w:rsidRDefault="00D809C5" w:rsidP="00D809C5"/>
                                                    <w:p w14:paraId="450413F9" w14:textId="77777777" w:rsidR="00D809C5" w:rsidRPr="00D809C5" w:rsidRDefault="00D809C5" w:rsidP="00D809C5"/>
                                                    <w:p w14:paraId="487F1CFC" w14:textId="77777777" w:rsidR="00D809C5" w:rsidRPr="00D809C5" w:rsidRDefault="00D809C5" w:rsidP="00D809C5"/>
                                                    <w:p w14:paraId="4F87CE1B" w14:textId="77777777" w:rsidR="00D809C5" w:rsidRPr="00D809C5" w:rsidRDefault="00D809C5" w:rsidP="00D809C5">
                                                      <w:r w:rsidRPr="00D809C5">
                                                        <w:t>The Hind Rajab Foundation (HRF) welcomes the decision by Polish prosecutors to open an investigation into the October 2025 attack by Israeli forces on the Global Sumud Flotilla (GSF). This development marks a significant step toward accountability for attacks on unarmed civilian humanitarian missions.</w:t>
                                                      </w:r>
                                                    </w:p>
                                                    <w:p w14:paraId="27FAC47E" w14:textId="77777777" w:rsidR="00D809C5" w:rsidRPr="00D809C5" w:rsidRDefault="00D809C5" w:rsidP="00D809C5"/>
                                                    <w:p w14:paraId="5A50D1B7" w14:textId="77777777" w:rsidR="00D809C5" w:rsidRPr="00D809C5" w:rsidRDefault="00D809C5" w:rsidP="00D809C5">
                                                      <w:r w:rsidRPr="00D809C5">
                                                        <w:t>HRF, in partnership with two injured parties and members of KAKTUS – Polish Palestinian Justice Initiative, submitted additional evidence concerning the unlawful interception of 42 humanitarian vessels and the arrest of 462 participants, including 15 Polish-flagged vessels and four Polish nationals. HRF has conducted a detailed analysis of the chain of command, identifying the roles and responsibilities of those allegedly involved in the operation. This material was presented to the Polish authorities to reinforce the ongoing investigation, ensuring that it addresses not only the alleged crimes but also the full spectrum of individuals who planned, facilitated, and executed them.</w:t>
                                                      </w:r>
                                                    </w:p>
                                                    <w:p w14:paraId="698A3F4E" w14:textId="77777777" w:rsidR="00D809C5" w:rsidRPr="00D809C5" w:rsidRDefault="00D809C5" w:rsidP="00D809C5"/>
                                                    <w:p w14:paraId="77AB8DC4" w14:textId="77777777" w:rsidR="00D809C5" w:rsidRPr="00D809C5" w:rsidRDefault="00D809C5" w:rsidP="00D809C5"/>
                                                    <w:p w14:paraId="0B6A90C4" w14:textId="0499F562" w:rsidR="00D809C5" w:rsidRPr="00D809C5" w:rsidRDefault="00D809C5" w:rsidP="00D809C5">
                                                      <w:r w:rsidRPr="00D809C5">
                                                        <w:lastRenderedPageBreak/>
                                                        <w:drawing>
                                                          <wp:inline distT="0" distB="0" distL="0" distR="0" wp14:anchorId="506DEDFA" wp14:editId="11805DC4">
                                                            <wp:extent cx="5760720" cy="4826000"/>
                                                            <wp:effectExtent l="0" t="0" r="0" b="0"/>
                                                            <wp:docPr id="1944287922" name="Afbeelding 2" descr="ca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826000"/>
                                                                    </a:xfrm>
                                                                    <a:prstGeom prst="rect">
                                                                      <a:avLst/>
                                                                    </a:prstGeom>
                                                                    <a:noFill/>
                                                                    <a:ln>
                                                                      <a:noFill/>
                                                                    </a:ln>
                                                                  </pic:spPr>
                                                                </pic:pic>
                                                              </a:graphicData>
                                                            </a:graphic>
                                                          </wp:inline>
                                                        </w:drawing>
                                                      </w:r>
                                                    </w:p>
                                                    <w:p w14:paraId="12406CB9" w14:textId="77777777" w:rsidR="00D809C5" w:rsidRPr="00D809C5" w:rsidRDefault="00D809C5" w:rsidP="00D809C5">
                                                      <w:r w:rsidRPr="00D809C5">
                                                        <w:rPr>
                                                          <w:i/>
                                                          <w:iCs/>
                                                        </w:rPr>
                                                        <w:t>Polish investigation opens into the Global Sumud Flotilla attack, advancing justice for humanitarian missions challenging the Gaza siege</w:t>
                                                      </w:r>
                                                    </w:p>
                                                    <w:p w14:paraId="4C97AD8D" w14:textId="77777777" w:rsidR="00D809C5" w:rsidRPr="00D809C5" w:rsidRDefault="00D809C5" w:rsidP="00D809C5">
                                                      <w:pPr>
                                                        <w:rPr>
                                                          <w:b/>
                                                          <w:bCs/>
                                                        </w:rPr>
                                                      </w:pPr>
                                                      <w:r w:rsidRPr="00D809C5">
                                                        <w:rPr>
                                                          <w:b/>
                                                          <w:bCs/>
                                                        </w:rPr>
                                                        <w:t>Strategic Legal Contribution</w:t>
                                                      </w:r>
                                                    </w:p>
                                                    <w:p w14:paraId="71E9EAD6" w14:textId="77777777" w:rsidR="00D809C5" w:rsidRPr="00D809C5" w:rsidRDefault="00D809C5" w:rsidP="00D809C5"/>
                                                    <w:p w14:paraId="35E3142C" w14:textId="77777777" w:rsidR="00D809C5" w:rsidRPr="00D809C5" w:rsidRDefault="00D809C5" w:rsidP="00D809C5">
                                                      <w:r w:rsidRPr="00D809C5">
                                                        <w:t>HRF's intervention focused on mapping the command hierarchy responsible for the interception of the flotilla. By delineating the responsibilities of the alleged perpetrators within the military structure and their exact role during the operation, HRF aimed to provide the most comprehensive list of individuals responsible for the attack.</w:t>
                                                      </w:r>
                                                    </w:p>
                                                    <w:p w14:paraId="63899C59" w14:textId="77777777" w:rsidR="00D809C5" w:rsidRPr="00D809C5" w:rsidRDefault="00D809C5" w:rsidP="00D809C5">
                                                      <w:r w:rsidRPr="00D809C5">
                                                        <w:t>This technical work complements the testimonies of the injured parties, Polish delegates Nina Ptak and Ewa Jasiewicz, who submitted additional evidence regarding alleged crimes of piracy, terrorism, and war crimes.</w:t>
                                                      </w:r>
                                                    </w:p>
                                                    <w:p w14:paraId="313FDD4C" w14:textId="77777777" w:rsidR="00D809C5" w:rsidRPr="00D809C5" w:rsidRDefault="00D809C5" w:rsidP="00D809C5">
                                                      <w:pPr>
                                                        <w:rPr>
                                                          <w:b/>
                                                          <w:bCs/>
                                                        </w:rPr>
                                                      </w:pPr>
                                                      <w:r w:rsidRPr="00D809C5">
                                                        <w:rPr>
                                                          <w:b/>
                                                          <w:bCs/>
                                                        </w:rPr>
                                                        <w:t>A Multi-Jurisdictional Strategy</w:t>
                                                      </w:r>
                                                    </w:p>
                                                    <w:p w14:paraId="7A1973B7" w14:textId="77777777" w:rsidR="00D809C5" w:rsidRPr="00D809C5" w:rsidRDefault="00D809C5" w:rsidP="00D809C5"/>
                                                    <w:p w14:paraId="3D791BC8" w14:textId="77777777" w:rsidR="00D809C5" w:rsidRPr="00D809C5" w:rsidRDefault="00D809C5" w:rsidP="00D809C5">
                                                      <w:r w:rsidRPr="00D809C5">
                                                        <w:t xml:space="preserve">The investigation in Poland is a key component of HRF's broader, multi-jurisdictional strategy to challenge impunity. The Foundation has already filed legal cases regarding the flotilla incidents in England and is currently preparing to initiate a similar case in a third country. These parallel efforts </w:t>
                                                      </w:r>
                                                      <w:r w:rsidRPr="00D809C5">
                                                        <w:lastRenderedPageBreak/>
                                                        <w:t>demonstrate a commitment to exhausting all available legal avenues to ensure that those responsible for international crimes face justice.</w:t>
                                                      </w:r>
                                                    </w:p>
                                                    <w:p w14:paraId="6A2B9B80" w14:textId="77777777" w:rsidR="00D809C5" w:rsidRPr="00D809C5" w:rsidRDefault="00D809C5" w:rsidP="00D809C5"/>
                                                    <w:p w14:paraId="25F96128" w14:textId="77777777" w:rsidR="00D809C5" w:rsidRPr="00D809C5" w:rsidRDefault="00D809C5" w:rsidP="00D809C5">
                                                      <w:r w:rsidRPr="00D809C5">
                                                        <w:t>Nina Ptak, a human rights practitioner, highlighted the broader implications of these legal actions:</w:t>
                                                      </w:r>
                                                    </w:p>
                                                    <w:p w14:paraId="6B110555" w14:textId="77777777" w:rsidR="00D809C5" w:rsidRPr="00D809C5" w:rsidRDefault="00D809C5" w:rsidP="00D809C5"/>
                                                    <w:p w14:paraId="07068ADD" w14:textId="77777777" w:rsidR="00D809C5" w:rsidRPr="00D809C5" w:rsidRDefault="00D809C5" w:rsidP="00D809C5">
                                                      <w:r w:rsidRPr="00D809C5">
                                                        <w:t>"This complaint is not about one abduction or imprisonment—it is a challenge to Israel's impunity, which, from Palestine to Lebanon and Iran, escalates unchecked as long as the world responds with silence or half-measures. It is not only about justice for us, but about bringing the world's attention back to where it should have been from the beginning—to Palestinians, who are being subjected to violence, dehumanisation, and torture. The urgency is even greater after Israel's recent adoption of the death penalty law, the effects of which are set to fall almost exclusively on Palestinians"</w:t>
                                                      </w:r>
                                                    </w:p>
                                                    <w:p w14:paraId="2109F2DD" w14:textId="77777777" w:rsidR="00D809C5" w:rsidRPr="00D809C5" w:rsidRDefault="00D809C5" w:rsidP="00D809C5"/>
                                                    <w:p w14:paraId="15B6D311" w14:textId="77777777" w:rsidR="00D809C5" w:rsidRPr="00D809C5" w:rsidRDefault="00D809C5" w:rsidP="00D809C5">
                                                      <w:pPr>
                                                        <w:rPr>
                                                          <w:b/>
                                                          <w:bCs/>
                                                        </w:rPr>
                                                      </w:pPr>
                                                      <w:r w:rsidRPr="00D809C5">
                                                        <w:rPr>
                                                          <w:b/>
                                                          <w:bCs/>
                                                        </w:rPr>
                                                        <w:t>Commitment to Ongoing Advocacy</w:t>
                                                      </w:r>
                                                    </w:p>
                                                    <w:p w14:paraId="21CBF14B" w14:textId="77777777" w:rsidR="00D809C5" w:rsidRPr="00D809C5" w:rsidRDefault="00D809C5" w:rsidP="00D809C5"/>
                                                    <w:p w14:paraId="27F493FA" w14:textId="77777777" w:rsidR="00D809C5" w:rsidRPr="00D809C5" w:rsidRDefault="00D809C5" w:rsidP="00D809C5">
                                                      <w:r w:rsidRPr="00D809C5">
                                                        <w:t>Natacha Bracq, Head of Litigation at the Hind Rajab Foundation, stated:</w:t>
                                                      </w:r>
                                                    </w:p>
                                                    <w:p w14:paraId="6CDDAD77" w14:textId="77777777" w:rsidR="00D809C5" w:rsidRPr="00D809C5" w:rsidRDefault="00D809C5" w:rsidP="00D809C5"/>
                                                    <w:p w14:paraId="0F54B1A8" w14:textId="77777777" w:rsidR="00D809C5" w:rsidRPr="00D809C5" w:rsidRDefault="00D809C5" w:rsidP="00D809C5">
                                                      <w:r w:rsidRPr="00D809C5">
                                                        <w:t>"The Hind Rajab Foundation is committed to holding accountable those responsible for international crimes against Palestinians. This includes attacks on civilian humanitarian missions heading to Gaza, such as the Handala, the Madleen, and the Global Sumud Flotilla. The interception of the flotillas in international waters, and the arrest and detention of their participants, were clearly unlawful. We commend the Polish authorities for opening this investigation and stand ready to provide our support."</w:t>
                                                      </w:r>
                                                    </w:p>
                                                    <w:p w14:paraId="3F304496" w14:textId="77777777" w:rsidR="00D809C5" w:rsidRPr="00D809C5" w:rsidRDefault="00D809C5" w:rsidP="00D809C5"/>
                                                    <w:p w14:paraId="39C3FE11" w14:textId="77777777" w:rsidR="00D809C5" w:rsidRPr="00D809C5" w:rsidRDefault="00D809C5" w:rsidP="00D809C5">
                                                      <w:r w:rsidRPr="00D809C5">
                                                        <w:t>As the investigation proceeds, HRF remains prepared to provide further legal analysis and evidence. Our focus remains on ensuring that the facts are thoroughly examined and that the legal process is robust enough to address the severity of the alleged violations.</w:t>
                                                      </w:r>
                                                    </w:p>
                                                    <w:p w14:paraId="2EF6A845" w14:textId="77777777" w:rsidR="00D809C5" w:rsidRPr="00D809C5" w:rsidRDefault="00D809C5" w:rsidP="00D809C5">
                                                      <w:pPr>
                                                        <w:rPr>
                                                          <w:b/>
                                                          <w:bCs/>
                                                        </w:rPr>
                                                      </w:pPr>
                                                      <w:r w:rsidRPr="00D809C5">
                                                        <w:rPr>
                                                          <w:b/>
                                                          <w:bCs/>
                                                        </w:rPr>
                                                        <w:t>Context of Continued Humanitarian Efforts</w:t>
                                                      </w:r>
                                                    </w:p>
                                                    <w:p w14:paraId="47A22D97" w14:textId="77777777" w:rsidR="00D809C5" w:rsidRPr="00D809C5" w:rsidRDefault="00D809C5" w:rsidP="00D809C5"/>
                                                    <w:p w14:paraId="33BBE17B" w14:textId="77777777" w:rsidR="00D809C5" w:rsidRPr="00D809C5" w:rsidRDefault="00D809C5" w:rsidP="00D809C5">
                                                      <w:r w:rsidRPr="00D809C5">
                                                        <w:t>These legal developments coincide with the launch of a new, larger flotilla comprising 70 boats and 1,000 participants, aiming to break the siege on Gaza. Ewa Jasiewicz, whose testimony supports the current case, emphasized the continuity of the humanitarian mission:</w:t>
                                                      </w:r>
                                                    </w:p>
                                                    <w:p w14:paraId="49C60D8A" w14:textId="77777777" w:rsidR="00D809C5" w:rsidRPr="00D809C5" w:rsidRDefault="00D809C5" w:rsidP="00D809C5"/>
                                                    <w:p w14:paraId="4E024983" w14:textId="77777777" w:rsidR="00D809C5" w:rsidRPr="00D809C5" w:rsidRDefault="00D809C5" w:rsidP="00D809C5">
                                                      <w:r w:rsidRPr="00D809C5">
                                                        <w:t xml:space="preserve">"The Flotilla was an unarmed civilian convoy trying to do what states should be doing - prevent the crime of genocide. The blockade of Gaza and its starvation policy are a key element of Israel's genocide of the Palestinians. There has been no ceasefire; at least 765 Palestinians have been killed in Gaza since the 'ceasefire' took effect. Bombardment, starvation and deprivation of essential infrastructure, medicines, clean water and reconstruction continue. To Radoslaw Sikorski and Polish Government leaders, I say: do not look away, abide by your obligations under international law or you will find yourselves in the Hague. A thousand civilians, including Polish participants, are sailing to Gaza </w:t>
                                                      </w:r>
                                                      <w:r w:rsidRPr="00D809C5">
                                                        <w:lastRenderedPageBreak/>
                                                        <w:t>again to break Israel's illegal blockade when it should be Polish government policy to do so. It's not too late to sanction Israel, stop the genocide and bring perpetrators to justice."</w:t>
                                                      </w:r>
                                                    </w:p>
                                                    <w:p w14:paraId="48CB1363" w14:textId="35F48620" w:rsidR="00D809C5" w:rsidRPr="00D809C5" w:rsidRDefault="00D809C5" w:rsidP="00D809C5">
                                                      <w:r w:rsidRPr="00D809C5">
                                                        <w:drawing>
                                                          <wp:inline distT="0" distB="0" distL="0" distR="0" wp14:anchorId="244F71D4" wp14:editId="022DE69B">
                                                            <wp:extent cx="5760720" cy="4826000"/>
                                                            <wp:effectExtent l="0" t="0" r="0" b="0"/>
                                                            <wp:docPr id="1207413380" name="Afbeelding 1" descr="hh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h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826000"/>
                                                                    </a:xfrm>
                                                                    <a:prstGeom prst="rect">
                                                                      <a:avLst/>
                                                                    </a:prstGeom>
                                                                    <a:noFill/>
                                                                    <a:ln>
                                                                      <a:noFill/>
                                                                    </a:ln>
                                                                  </pic:spPr>
                                                                </pic:pic>
                                                              </a:graphicData>
                                                            </a:graphic>
                                                          </wp:inline>
                                                        </w:drawing>
                                                      </w:r>
                                                    </w:p>
                                                    <w:p w14:paraId="31B38CEA" w14:textId="77777777" w:rsidR="00D809C5" w:rsidRPr="00D809C5" w:rsidRDefault="00D809C5" w:rsidP="00D809C5">
                                                      <w:r w:rsidRPr="00D809C5">
                                                        <w:rPr>
                                                          <w:i/>
                                                          <w:iCs/>
                                                        </w:rPr>
                                                        <w:t>HRF advances its global accountability campaign with new legal filings on the Global Sumud Flotilla in Poland, building on existing cases in England and preparations for a third jurisdiction</w:t>
                                                      </w:r>
                                                    </w:p>
                                                    <w:p w14:paraId="5031BF94" w14:textId="77777777" w:rsidR="00D809C5" w:rsidRPr="00D809C5" w:rsidRDefault="00D809C5" w:rsidP="00D809C5"/>
                                                    <w:p w14:paraId="1F8F710D" w14:textId="77777777" w:rsidR="00D809C5" w:rsidRPr="00D809C5" w:rsidRDefault="00D809C5" w:rsidP="00D809C5">
                                                      <w:r w:rsidRPr="00D809C5">
                                                        <w:t>Alina Palichleb, Head of the Polish Delegation for the current Global Sumud Flotilla, reinforced the legal and moral imperative of their mission:</w:t>
                                                      </w:r>
                                                    </w:p>
                                                    <w:p w14:paraId="5CF0C2DB" w14:textId="77777777" w:rsidR="00D809C5" w:rsidRPr="00D809C5" w:rsidRDefault="00D809C5" w:rsidP="00D809C5"/>
                                                    <w:p w14:paraId="1B70422C" w14:textId="77777777" w:rsidR="00D809C5" w:rsidRPr="00D809C5" w:rsidRDefault="00D809C5" w:rsidP="00D809C5">
                                                      <w:r w:rsidRPr="00D809C5">
                                                        <w:t>"We know that the Israeli authorities have no right to stop the flotilla. We are unarmed and pose no threat. This is part of Israel's ongoing effort to isolate Palestinians from any form of contact with the outside world. As a person of Palestinian heritage, I call on the EU and the Polish government to act without delay. If they recognize the Palestinian Authority, they should also demand the opening of the borders, initiate trade relations, create university programmes, and support tourist access to Palestine and its renowned hospitality. Palestinians have preserved a heritage that belongs to all humanity, and they are a nation that can thrive and continue to contribute to our shared future, while standing steadfast against a brutal occupation and the deafening silence of the EU"</w:t>
                                                      </w:r>
                                                    </w:p>
                                                    <w:p w14:paraId="3CA75A11" w14:textId="77777777" w:rsidR="00D809C5" w:rsidRPr="00D809C5" w:rsidRDefault="00D809C5" w:rsidP="00D809C5"/>
                                                    <w:p w14:paraId="7B370DF9" w14:textId="77777777" w:rsidR="00D809C5" w:rsidRPr="00D809C5" w:rsidRDefault="00D809C5" w:rsidP="00D809C5">
                                                      <w:r w:rsidRPr="00D809C5">
                                                        <w:lastRenderedPageBreak/>
                                                        <w:t>The Hind Rajab Foundation continues to monitor these developments closely, supporting the global movement for accountability and the protection of humanitarian workers.</w:t>
                                                      </w:r>
                                                    </w:p>
                                                    <w:p w14:paraId="0A1FF475" w14:textId="77777777" w:rsidR="00D809C5" w:rsidRPr="00D809C5" w:rsidRDefault="00D809C5" w:rsidP="00D809C5"/>
                                                  </w:tc>
                                                </w:tr>
                                              </w:tbl>
                                              <w:p w14:paraId="0A5DD883" w14:textId="77777777" w:rsidR="00D809C5" w:rsidRPr="00D809C5" w:rsidRDefault="00D809C5" w:rsidP="00D809C5"/>
                                            </w:tc>
                                          </w:tr>
                                        </w:tbl>
                                        <w:p w14:paraId="56311B3E" w14:textId="77777777" w:rsidR="00D809C5" w:rsidRPr="00D809C5" w:rsidRDefault="00D809C5" w:rsidP="00D809C5"/>
                                      </w:tc>
                                    </w:tr>
                                    <w:tr w:rsidR="00D809C5" w:rsidRPr="00D809C5" w14:paraId="4B8759A7"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D809C5" w:rsidRPr="00D809C5" w14:paraId="7CB7F607" w14:textId="77777777">
                                            <w:trPr>
                                              <w:trHeight w:val="200"/>
                                            </w:trPr>
                                            <w:tc>
                                              <w:tcPr>
                                                <w:tcW w:w="0" w:type="auto"/>
                                                <w:hideMark/>
                                              </w:tcPr>
                                              <w:p w14:paraId="51A9DE0A" w14:textId="77777777" w:rsidR="00D809C5" w:rsidRPr="00D809C5" w:rsidRDefault="00D809C5" w:rsidP="00D809C5"/>
                                            </w:tc>
                                          </w:tr>
                                        </w:tbl>
                                        <w:p w14:paraId="386666ED" w14:textId="77777777" w:rsidR="00D809C5" w:rsidRPr="00D809C5" w:rsidRDefault="00D809C5" w:rsidP="00D809C5"/>
                                      </w:tc>
                                    </w:tr>
                                  </w:tbl>
                                  <w:p w14:paraId="2287476B" w14:textId="77777777" w:rsidR="00D809C5" w:rsidRPr="00D809C5" w:rsidRDefault="00D809C5" w:rsidP="00D809C5"/>
                                </w:tc>
                              </w:tr>
                            </w:tbl>
                            <w:p w14:paraId="2E3965D0" w14:textId="77777777" w:rsidR="00D809C5" w:rsidRPr="00D809C5" w:rsidRDefault="00D809C5" w:rsidP="00D809C5"/>
                          </w:tc>
                        </w:tr>
                      </w:tbl>
                      <w:p w14:paraId="08A75D06" w14:textId="77777777" w:rsidR="00D809C5" w:rsidRPr="00D809C5" w:rsidRDefault="00D809C5" w:rsidP="00D809C5"/>
                    </w:tc>
                  </w:tr>
                </w:tbl>
                <w:p w14:paraId="33700699" w14:textId="77777777" w:rsidR="00D809C5" w:rsidRPr="00D809C5" w:rsidRDefault="00D809C5" w:rsidP="00D809C5"/>
              </w:tc>
            </w:tr>
          </w:tbl>
          <w:p w14:paraId="57BE4544" w14:textId="77777777" w:rsidR="00D809C5" w:rsidRPr="00D809C5" w:rsidRDefault="00D809C5" w:rsidP="00D809C5"/>
        </w:tc>
      </w:tr>
    </w:tbl>
    <w:p w14:paraId="295925E6"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C5"/>
    <w:rsid w:val="00817A0B"/>
    <w:rsid w:val="00A13ADC"/>
    <w:rsid w:val="00BE0D22"/>
    <w:rsid w:val="00D809C5"/>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DF5A"/>
  <w15:chartTrackingRefBased/>
  <w15:docId w15:val="{3A2958C9-0EC5-4097-96F3-0A941646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0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0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09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09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09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09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09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09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09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09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09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09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09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09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09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09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09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09C5"/>
    <w:rPr>
      <w:rFonts w:eastAsiaTheme="majorEastAsia" w:cstheme="majorBidi"/>
      <w:color w:val="272727" w:themeColor="text1" w:themeTint="D8"/>
    </w:rPr>
  </w:style>
  <w:style w:type="paragraph" w:styleId="Titel">
    <w:name w:val="Title"/>
    <w:basedOn w:val="Standaard"/>
    <w:next w:val="Standaard"/>
    <w:link w:val="TitelChar"/>
    <w:uiPriority w:val="10"/>
    <w:qFormat/>
    <w:rsid w:val="00D809C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09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09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09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09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09C5"/>
    <w:rPr>
      <w:i/>
      <w:iCs/>
      <w:color w:val="404040" w:themeColor="text1" w:themeTint="BF"/>
    </w:rPr>
  </w:style>
  <w:style w:type="paragraph" w:styleId="Lijstalinea">
    <w:name w:val="List Paragraph"/>
    <w:basedOn w:val="Standaard"/>
    <w:uiPriority w:val="34"/>
    <w:qFormat/>
    <w:rsid w:val="00D809C5"/>
    <w:pPr>
      <w:ind w:left="720"/>
      <w:contextualSpacing/>
    </w:pPr>
  </w:style>
  <w:style w:type="character" w:styleId="Intensievebenadrukking">
    <w:name w:val="Intense Emphasis"/>
    <w:basedOn w:val="Standaardalinea-lettertype"/>
    <w:uiPriority w:val="21"/>
    <w:qFormat/>
    <w:rsid w:val="00D809C5"/>
    <w:rPr>
      <w:i/>
      <w:iCs/>
      <w:color w:val="0F4761" w:themeColor="accent1" w:themeShade="BF"/>
    </w:rPr>
  </w:style>
  <w:style w:type="paragraph" w:styleId="Duidelijkcitaat">
    <w:name w:val="Intense Quote"/>
    <w:basedOn w:val="Standaard"/>
    <w:next w:val="Standaard"/>
    <w:link w:val="DuidelijkcitaatChar"/>
    <w:uiPriority w:val="30"/>
    <w:qFormat/>
    <w:rsid w:val="00D80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09C5"/>
    <w:rPr>
      <w:i/>
      <w:iCs/>
      <w:color w:val="0F4761" w:themeColor="accent1" w:themeShade="BF"/>
    </w:rPr>
  </w:style>
  <w:style w:type="character" w:styleId="Intensieveverwijzing">
    <w:name w:val="Intense Reference"/>
    <w:basedOn w:val="Standaardalinea-lettertype"/>
    <w:uiPriority w:val="32"/>
    <w:qFormat/>
    <w:rsid w:val="00D809C5"/>
    <w:rPr>
      <w:b/>
      <w:bCs/>
      <w:smallCaps/>
      <w:color w:val="0F4761" w:themeColor="accent1" w:themeShade="BF"/>
      <w:spacing w:val="5"/>
    </w:rPr>
  </w:style>
  <w:style w:type="character" w:styleId="Hyperlink">
    <w:name w:val="Hyperlink"/>
    <w:basedOn w:val="Standaardalinea-lettertype"/>
    <w:uiPriority w:val="99"/>
    <w:unhideWhenUsed/>
    <w:rsid w:val="00D809C5"/>
    <w:rPr>
      <w:color w:val="467886" w:themeColor="hyperlink"/>
      <w:u w:val="single"/>
    </w:rPr>
  </w:style>
  <w:style w:type="character" w:styleId="Onopgelostemelding">
    <w:name w:val="Unresolved Mention"/>
    <w:basedOn w:val="Standaardalinea-lettertype"/>
    <w:uiPriority w:val="99"/>
    <w:semiHidden/>
    <w:unhideWhenUsed/>
    <w:rsid w:val="00D80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ndrajabfoundation.us12.list-manage.com/track/click?u=3062ea7ff763d1960d0768e27&amp;id=2f76010bef&amp;e=6c17b3f50f"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1166</Words>
  <Characters>6413</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2026-05-09T20:20:00Z</dcterms:created>
  <dcterms:modified xsi:type="dcterms:W3CDTF">2026-05-09T20:21:00Z</dcterms:modified>
</cp:coreProperties>
</file>