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0" w:type="dxa"/>
        <w:jc w:val="center"/>
        <w:tblCellMar>
          <w:left w:w="0" w:type="dxa"/>
          <w:right w:w="0" w:type="dxa"/>
        </w:tblCellMar>
        <w:tblLook w:val="04A0" w:firstRow="1" w:lastRow="0" w:firstColumn="1" w:lastColumn="0" w:noHBand="0" w:noVBand="1"/>
      </w:tblPr>
      <w:tblGrid>
        <w:gridCol w:w="9600"/>
      </w:tblGrid>
      <w:tr w:rsidR="00B401BB" w:rsidRPr="00B401BB">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7390"/>
              <w:gridCol w:w="10"/>
              <w:gridCol w:w="2200"/>
            </w:tblGrid>
            <w:tr w:rsidR="00B401BB" w:rsidRPr="00B401BB">
              <w:trPr>
                <w:jc w:val="center"/>
              </w:trPr>
              <w:tc>
                <w:tcPr>
                  <w:tcW w:w="0" w:type="auto"/>
                  <w:vAlign w:val="center"/>
                  <w:hideMark/>
                </w:tcPr>
                <w:p w:rsidR="00B401BB" w:rsidRPr="00B401BB" w:rsidRDefault="00B401BB" w:rsidP="00B401BB">
                  <w:pPr>
                    <w:spacing w:line="270" w:lineRule="atLeast"/>
                    <w:rPr>
                      <w:rFonts w:ascii="Arial" w:eastAsia="Times New Roman" w:hAnsi="Arial" w:cs="Arial"/>
                      <w:color w:val="111111"/>
                      <w:sz w:val="18"/>
                      <w:szCs w:val="18"/>
                      <w:lang w:eastAsia="nl-NL"/>
                    </w:rPr>
                  </w:pPr>
                  <w:r w:rsidRPr="00B401BB">
                    <w:rPr>
                      <w:rFonts w:ascii="Arial" w:eastAsia="Times New Roman" w:hAnsi="Arial" w:cs="Arial"/>
                      <w:color w:val="111111"/>
                      <w:sz w:val="18"/>
                      <w:szCs w:val="18"/>
                      <w:lang w:eastAsia="nl-NL"/>
                    </w:rPr>
                    <w:t xml:space="preserve">Today's headlines from Palestine and around the world. </w:t>
                  </w:r>
                </w:p>
              </w:tc>
              <w:tc>
                <w:tcPr>
                  <w:tcW w:w="0" w:type="auto"/>
                  <w:vAlign w:val="center"/>
                  <w:hideMark/>
                </w:tcPr>
                <w:p w:rsidR="00B401BB" w:rsidRPr="00B401BB" w:rsidRDefault="00B401BB" w:rsidP="00B401BB">
                  <w:pPr>
                    <w:spacing w:line="0" w:lineRule="atLeast"/>
                    <w:rPr>
                      <w:rFonts w:ascii="Times New Roman" w:eastAsia="Times New Roman" w:hAnsi="Times New Roman" w:cs="Times New Roman"/>
                      <w:vanish/>
                      <w:color w:val="F4F7FA"/>
                      <w:sz w:val="2"/>
                      <w:szCs w:val="2"/>
                      <w:lang w:eastAsia="nl-NL"/>
                    </w:rPr>
                  </w:pPr>
                  <w:r w:rsidRPr="00B401BB">
                    <w:rPr>
                      <w:rFonts w:ascii="Times New Roman" w:eastAsia="Times New Roman" w:hAnsi="Times New Roman" w:cs="Times New Roman"/>
                      <w:vanish/>
                      <w:color w:val="F4F7FA"/>
                      <w:sz w:val="2"/>
                      <w:szCs w:val="2"/>
                      <w:lang w:eastAsia="nl-NL"/>
                    </w:rPr>
                    <w:t xml:space="preserve"> ͏  ͏  ͏  ͏  ͏  ͏  ͏  ͏  ͏  ͏  ͏  ͏  ͏  ͏  ͏  ͏  ͏  ͏  ͏  ͏  ͏  ͏  ͏  ͏  ͏  ͏  ͏  ͏  ͏  ͏  ͏  ͏  ͏  ͏  ͏  ͏  ͏  ͏  ͏  ͏  ͏  ͏  ͏  ͏  ͏  ͏  ͏  ͏  ͏  ͏  ͏  ͏  ͏  ͏  ͏  ͏  ͏  ͏  ͏  ͏  ͏  ͏  ͏  ͏  ͏  ͏  ͏  ͏  ͏  ͏  ͏  ͏  ͏  ͏  ͏  ͏  ͏  ͏  ͏  ͏  ͏  ͏  ͏  ͏  ͏  ͏  ͏  ͏  ͏  ͏  ͏  ͏  ͏  ͏  ͏  ͏  ͏  ͏  ͏  ͏  ͏  ͏  ͏  ͏  ͏  ͏  ͏  ͏  ͏  ͏  ͏  ͏  ͏  ͏  ͏  ͏  ͏  ͏  ͏  ͏  ͏  ͏  ͏  ͏  ͏  ͏  ͏  ͏  ͏  ͏  ͏  ͏  ͏  ͏  ͏  ͏  ͏  ͏  ͏  ͏  ͏  ͏  ͏  ͏  ͏  ͏  ͏  ͏  ͏  ͏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r w:rsidRPr="00B401BB">
                    <w:rPr>
                      <w:rFonts w:ascii="Times New Roman" w:eastAsia="Times New Roman" w:hAnsi="Times New Roman" w:cs="Times New Roman"/>
                      <w:vanish/>
                      <w:color w:val="F4F7FA"/>
                      <w:sz w:val="2"/>
                      <w:szCs w:val="2"/>
                      <w:lang w:eastAsia="nl-NL"/>
                    </w:rPr>
                    <w:softHyphen/>
                    <w:t xml:space="preserve">   </w:t>
                  </w:r>
                </w:p>
              </w:tc>
              <w:tc>
                <w:tcPr>
                  <w:tcW w:w="0" w:type="auto"/>
                  <w:vAlign w:val="center"/>
                  <w:hideMark/>
                </w:tcPr>
                <w:p w:rsidR="00B401BB" w:rsidRPr="00B401BB" w:rsidRDefault="00B401BB" w:rsidP="00B401BB">
                  <w:pPr>
                    <w:spacing w:line="270" w:lineRule="atLeast"/>
                    <w:jc w:val="right"/>
                    <w:rPr>
                      <w:rFonts w:ascii="Arial" w:eastAsia="Times New Roman" w:hAnsi="Arial" w:cs="Arial"/>
                      <w:color w:val="111111"/>
                      <w:sz w:val="18"/>
                      <w:szCs w:val="18"/>
                      <w:lang w:eastAsia="nl-NL"/>
                    </w:rPr>
                  </w:pPr>
                  <w:hyperlink r:id="rId6" w:history="1">
                    <w:r w:rsidRPr="00B401BB">
                      <w:rPr>
                        <w:rFonts w:ascii="Arial" w:eastAsia="Times New Roman" w:hAnsi="Arial" w:cs="Arial"/>
                        <w:color w:val="111111"/>
                        <w:sz w:val="18"/>
                        <w:szCs w:val="18"/>
                        <w:u w:val="single"/>
                        <w:lang w:eastAsia="nl-NL"/>
                      </w:rPr>
                      <w:t>View in browser</w:t>
                    </w:r>
                  </w:hyperlink>
                  <w:r w:rsidRPr="00B401BB">
                    <w:rPr>
                      <w:rFonts w:ascii="Arial" w:eastAsia="Times New Roman" w:hAnsi="Arial" w:cs="Arial"/>
                      <w:color w:val="111111"/>
                      <w:sz w:val="18"/>
                      <w:szCs w:val="18"/>
                      <w:lang w:eastAsia="nl-NL"/>
                    </w:rPr>
                    <w:t xml:space="preserve">  </w:t>
                  </w:r>
                </w:p>
              </w:tc>
            </w:tr>
            <w:tr w:rsidR="00B401BB" w:rsidRPr="00B401BB">
              <w:trPr>
                <w:trHeight w:val="300"/>
                <w:jc w:val="center"/>
              </w:trPr>
              <w:tc>
                <w:tcPr>
                  <w:tcW w:w="0" w:type="auto"/>
                  <w:gridSpan w:val="2"/>
                  <w:vAlign w:val="center"/>
                  <w:hideMark/>
                </w:tcPr>
                <w:p w:rsidR="00B401BB" w:rsidRPr="00B401BB" w:rsidRDefault="00B401BB" w:rsidP="00B401BB">
                  <w:pPr>
                    <w:spacing w:line="270" w:lineRule="atLeast"/>
                    <w:jc w:val="right"/>
                    <w:rPr>
                      <w:rFonts w:ascii="Arial" w:eastAsia="Times New Roman" w:hAnsi="Arial" w:cs="Arial"/>
                      <w:color w:val="111111"/>
                      <w:sz w:val="18"/>
                      <w:szCs w:val="18"/>
                      <w:lang w:eastAsia="nl-NL"/>
                    </w:rPr>
                  </w:pPr>
                </w:p>
              </w:tc>
              <w:tc>
                <w:tcPr>
                  <w:tcW w:w="0" w:type="auto"/>
                  <w:vAlign w:val="center"/>
                  <w:hideMark/>
                </w:tcPr>
                <w:p w:rsidR="00B401BB" w:rsidRPr="00B401BB" w:rsidRDefault="00B401BB" w:rsidP="00B401BB">
                  <w:pPr>
                    <w:rPr>
                      <w:rFonts w:ascii="Times New Roman" w:eastAsia="Times New Roman" w:hAnsi="Times New Roman" w:cs="Times New Roman"/>
                      <w:sz w:val="20"/>
                      <w:szCs w:val="20"/>
                      <w:lang w:eastAsia="nl-NL"/>
                    </w:rPr>
                  </w:pPr>
                </w:p>
              </w:tc>
            </w:tr>
          </w:tbl>
          <w:p w:rsidR="00B401BB" w:rsidRPr="00B401BB" w:rsidRDefault="00B401BB" w:rsidP="00B401BB">
            <w:pPr>
              <w:jc w:val="center"/>
              <w:rPr>
                <w:rFonts w:ascii="Times New Roman" w:eastAsia="Times New Roman" w:hAnsi="Times New Roman" w:cs="Times New Roman"/>
                <w:sz w:val="24"/>
                <w:szCs w:val="24"/>
                <w:lang w:eastAsia="nl-NL"/>
              </w:rPr>
            </w:pPr>
          </w:p>
        </w:tc>
      </w:tr>
    </w:tbl>
    <w:p w:rsidR="00B401BB" w:rsidRPr="00B401BB" w:rsidRDefault="00B401BB" w:rsidP="00B401BB">
      <w:pPr>
        <w:jc w:val="center"/>
        <w:rPr>
          <w:rFonts w:ascii="Times New Roman" w:eastAsia="Times New Roman" w:hAnsi="Times New Roman" w:cs="Times New Roman"/>
          <w:vanish/>
          <w:sz w:val="24"/>
          <w:szCs w:val="24"/>
          <w:lang w:eastAsia="nl-NL"/>
        </w:rPr>
      </w:pPr>
    </w:p>
    <w:tbl>
      <w:tblPr>
        <w:tblW w:w="9600" w:type="dxa"/>
        <w:jc w:val="center"/>
        <w:tblBorders>
          <w:top w:val="single" w:sz="6" w:space="0" w:color="EAECED"/>
          <w:left w:val="single" w:sz="6" w:space="0" w:color="EAECED"/>
          <w:bottom w:val="single" w:sz="6" w:space="0" w:color="EAECED"/>
          <w:right w:val="single" w:sz="6" w:space="0" w:color="EAECED"/>
        </w:tblBorders>
        <w:tblCellMar>
          <w:left w:w="0" w:type="dxa"/>
          <w:right w:w="0" w:type="dxa"/>
        </w:tblCellMar>
        <w:tblLook w:val="04A0" w:firstRow="1" w:lastRow="0" w:firstColumn="1" w:lastColumn="0" w:noHBand="0" w:noVBand="1"/>
      </w:tblPr>
      <w:tblGrid>
        <w:gridCol w:w="9615"/>
      </w:tblGrid>
      <w:tr w:rsidR="00B401BB" w:rsidRPr="00B401BB">
        <w:trPr>
          <w:jc w:val="center"/>
        </w:trPr>
        <w:tc>
          <w:tcPr>
            <w:tcW w:w="0" w:type="auto"/>
            <w:vAlign w:val="center"/>
            <w:hideMark/>
          </w:tcPr>
          <w:tbl>
            <w:tblPr>
              <w:tblW w:w="5000" w:type="pct"/>
              <w:jc w:val="center"/>
              <w:shd w:val="clear" w:color="auto" w:fill="B0DE00"/>
              <w:tblCellMar>
                <w:left w:w="0" w:type="dxa"/>
                <w:right w:w="0" w:type="dxa"/>
              </w:tblCellMar>
              <w:tblLook w:val="04A0" w:firstRow="1" w:lastRow="0" w:firstColumn="1" w:lastColumn="0" w:noHBand="0" w:noVBand="1"/>
            </w:tblPr>
            <w:tblGrid>
              <w:gridCol w:w="9600"/>
            </w:tblGrid>
            <w:tr w:rsidR="00B401BB" w:rsidRPr="00B401BB">
              <w:trPr>
                <w:jc w:val="center"/>
              </w:trPr>
              <w:tc>
                <w:tcPr>
                  <w:tcW w:w="0" w:type="auto"/>
                  <w:shd w:val="clear" w:color="auto" w:fill="B0DE00"/>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B401BB" w:rsidRPr="00B401BB">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B401BB" w:rsidRPr="00B401BB">
                          <w:tc>
                            <w:tcPr>
                              <w:tcW w:w="0" w:type="auto"/>
                              <w:vAlign w:val="center"/>
                              <w:hideMark/>
                            </w:tcPr>
                            <w:p w:rsidR="00B401BB" w:rsidRPr="00B401BB" w:rsidRDefault="00B401BB" w:rsidP="00B401BB">
                              <w:pPr>
                                <w:rPr>
                                  <w:rFonts w:ascii="Times New Roman" w:eastAsia="Times New Roman" w:hAnsi="Times New Roman" w:cs="Times New Roman"/>
                                  <w:sz w:val="24"/>
                                  <w:szCs w:val="24"/>
                                  <w:lang w:eastAsia="nl-NL"/>
                                </w:rPr>
                              </w:pPr>
                              <w:bookmarkStart w:id="0" w:name="_GoBack" w:colFirst="1" w:colLast="1"/>
                              <w:r w:rsidRPr="00B401BB">
                                <w:rPr>
                                  <w:rFonts w:ascii="Times New Roman" w:eastAsia="Times New Roman" w:hAnsi="Times New Roman" w:cs="Times New Roman"/>
                                  <w:noProof/>
                                  <w:color w:val="0000FF"/>
                                  <w:sz w:val="24"/>
                                  <w:szCs w:val="24"/>
                                  <w:lang w:eastAsia="nl-NL"/>
                                </w:rPr>
                                <w:drawing>
                                  <wp:inline distT="0" distB="0" distL="0" distR="0" wp14:anchorId="189761ED" wp14:editId="5779818D">
                                    <wp:extent cx="6096000" cy="1905000"/>
                                    <wp:effectExtent l="0" t="0" r="0" b="0"/>
                                    <wp:docPr id="1" name="Afbeelding 1" descr="https://storage.mlcdn.com/account_image/59730/YirOzv7AoKquebVFvMbJNksQAVhile3Hahjz1B9n.png">
                                      <a:hlinkClick xmlns:a="http://schemas.openxmlformats.org/drawingml/2006/main" r:id="rId7"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age.mlcdn.com/account_image/59730/YirOzv7AoKquebVFvMbJNksQAVhile3Hahjz1B9n.png">
                                              <a:hlinkClick r:id="rId7" tgtFrame="&quot;_self&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1905000"/>
                                            </a:xfrm>
                                            <a:prstGeom prst="rect">
                                              <a:avLst/>
                                            </a:prstGeom>
                                            <a:noFill/>
                                            <a:ln>
                                              <a:noFill/>
                                            </a:ln>
                                          </pic:spPr>
                                        </pic:pic>
                                      </a:graphicData>
                                    </a:graphic>
                                  </wp:inline>
                                </w:drawing>
                              </w:r>
                            </w:p>
                          </w:tc>
                        </w:tr>
                      </w:tbl>
                      <w:p w:rsidR="00B401BB" w:rsidRPr="00B401BB" w:rsidRDefault="00B401BB" w:rsidP="00B401BB">
                        <w:pPr>
                          <w:rPr>
                            <w:rFonts w:ascii="Times New Roman" w:eastAsia="Times New Roman" w:hAnsi="Times New Roman" w:cs="Times New Roman"/>
                            <w:sz w:val="24"/>
                            <w:szCs w:val="24"/>
                            <w:lang w:eastAsia="nl-NL"/>
                          </w:rPr>
                        </w:pPr>
                      </w:p>
                    </w:tc>
                  </w:tr>
                </w:tbl>
                <w:p w:rsidR="00B401BB" w:rsidRPr="00B401BB" w:rsidRDefault="00B401BB" w:rsidP="00B401BB">
                  <w:pPr>
                    <w:rPr>
                      <w:rFonts w:ascii="Times New Roman" w:eastAsia="Times New Roman" w:hAnsi="Times New Roman" w:cs="Times New Roman"/>
                      <w:sz w:val="24"/>
                      <w:szCs w:val="24"/>
                      <w:lang w:eastAsia="nl-NL"/>
                    </w:rPr>
                  </w:pPr>
                </w:p>
              </w:tc>
            </w:tr>
          </w:tbl>
          <w:p w:rsidR="00B401BB" w:rsidRPr="00B401BB" w:rsidRDefault="00B401BB" w:rsidP="00B401BB">
            <w:pPr>
              <w:jc w:val="center"/>
              <w:rPr>
                <w:rFonts w:ascii="Times New Roman" w:eastAsia="Times New Roman" w:hAnsi="Times New Roman" w:cs="Times New Roman"/>
                <w:vanish/>
                <w:sz w:val="24"/>
                <w:szCs w:val="24"/>
                <w:lang w:eastAsia="nl-NL"/>
              </w:rPr>
            </w:pPr>
          </w:p>
          <w:tbl>
            <w:tblPr>
              <w:tblW w:w="5000" w:type="pct"/>
              <w:jc w:val="center"/>
              <w:shd w:val="clear" w:color="auto" w:fill="B0DE00"/>
              <w:tblCellMar>
                <w:left w:w="0" w:type="dxa"/>
                <w:right w:w="0" w:type="dxa"/>
              </w:tblCellMar>
              <w:tblLook w:val="04A0" w:firstRow="1" w:lastRow="0" w:firstColumn="1" w:lastColumn="0" w:noHBand="0" w:noVBand="1"/>
            </w:tblPr>
            <w:tblGrid>
              <w:gridCol w:w="9600"/>
            </w:tblGrid>
            <w:tr w:rsidR="00B401BB" w:rsidRPr="00B401BB">
              <w:trPr>
                <w:jc w:val="center"/>
              </w:trPr>
              <w:tc>
                <w:tcPr>
                  <w:tcW w:w="0" w:type="auto"/>
                  <w:shd w:val="clear" w:color="auto" w:fill="B0DE00"/>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B401BB" w:rsidRPr="00B401BB">
                    <w:trPr>
                      <w:trHeight w:val="600"/>
                      <w:jc w:val="center"/>
                    </w:trPr>
                    <w:tc>
                      <w:tcPr>
                        <w:tcW w:w="0" w:type="auto"/>
                        <w:shd w:val="clear" w:color="auto" w:fill="FFFFFF"/>
                        <w:vAlign w:val="center"/>
                        <w:hideMark/>
                      </w:tcPr>
                      <w:p w:rsidR="00B401BB" w:rsidRPr="00B401BB" w:rsidRDefault="00B401BB" w:rsidP="00B401BB">
                        <w:pPr>
                          <w:jc w:val="center"/>
                          <w:rPr>
                            <w:rFonts w:ascii="Times New Roman" w:eastAsia="Times New Roman" w:hAnsi="Times New Roman" w:cs="Times New Roman"/>
                            <w:sz w:val="24"/>
                            <w:szCs w:val="24"/>
                            <w:lang w:eastAsia="nl-NL"/>
                          </w:rPr>
                        </w:pPr>
                      </w:p>
                    </w:tc>
                  </w:tr>
                  <w:tr w:rsidR="00B401BB" w:rsidRPr="00B401BB">
                    <w:trPr>
                      <w:jc w:val="center"/>
                    </w:trPr>
                    <w:tc>
                      <w:tcPr>
                        <w:tcW w:w="0" w:type="auto"/>
                        <w:shd w:val="clear" w:color="auto" w:fill="FFFFFF"/>
                        <w:tcMar>
                          <w:top w:w="0" w:type="dxa"/>
                          <w:left w:w="750" w:type="dxa"/>
                          <w:bottom w:w="0" w:type="dxa"/>
                          <w:right w:w="750" w:type="dxa"/>
                        </w:tcMar>
                        <w:vAlign w:val="center"/>
                        <w:hideMark/>
                      </w:tcPr>
                      <w:p w:rsidR="00B401BB" w:rsidRPr="00B401BB" w:rsidRDefault="00B401BB" w:rsidP="00B401BB">
                        <w:pPr>
                          <w:spacing w:line="300" w:lineRule="auto"/>
                          <w:outlineLvl w:val="0"/>
                          <w:rPr>
                            <w:rFonts w:ascii="Arial" w:eastAsia="Times New Roman" w:hAnsi="Arial" w:cs="Arial"/>
                            <w:b/>
                            <w:bCs/>
                            <w:color w:val="000000"/>
                            <w:kern w:val="36"/>
                            <w:sz w:val="60"/>
                            <w:szCs w:val="60"/>
                            <w:u w:val="single"/>
                            <w:lang w:eastAsia="nl-NL"/>
                          </w:rPr>
                        </w:pPr>
                        <w:r w:rsidRPr="00B401BB">
                          <w:rPr>
                            <w:rFonts w:ascii="Arial" w:eastAsia="Times New Roman" w:hAnsi="Arial" w:cs="Arial"/>
                            <w:b/>
                            <w:bCs/>
                            <w:color w:val="000000"/>
                            <w:kern w:val="36"/>
                            <w:sz w:val="60"/>
                            <w:szCs w:val="60"/>
                            <w:u w:val="single"/>
                            <w:lang w:eastAsia="nl-NL"/>
                          </w:rPr>
                          <w:t>Today's headlines</w:t>
                        </w:r>
                      </w:p>
                    </w:tc>
                  </w:tr>
                </w:tbl>
                <w:p w:rsidR="00B401BB" w:rsidRPr="00B401BB" w:rsidRDefault="00B401BB" w:rsidP="00B401BB">
                  <w:pPr>
                    <w:rPr>
                      <w:rFonts w:ascii="Times New Roman" w:eastAsia="Times New Roman" w:hAnsi="Times New Roman" w:cs="Times New Roman"/>
                      <w:sz w:val="24"/>
                      <w:szCs w:val="24"/>
                      <w:lang w:eastAsia="nl-NL"/>
                    </w:rPr>
                  </w:pPr>
                </w:p>
              </w:tc>
            </w:tr>
          </w:tbl>
          <w:p w:rsidR="00B401BB" w:rsidRPr="00B401BB" w:rsidRDefault="00B401BB" w:rsidP="00B401BB">
            <w:pPr>
              <w:jc w:val="center"/>
              <w:rPr>
                <w:rFonts w:ascii="Times New Roman" w:eastAsia="Times New Roman" w:hAnsi="Times New Roman" w:cs="Times New Roman"/>
                <w:vanish/>
                <w:sz w:val="24"/>
                <w:szCs w:val="24"/>
                <w:lang w:eastAsia="nl-NL"/>
              </w:rPr>
            </w:pPr>
          </w:p>
          <w:tbl>
            <w:tblPr>
              <w:tblW w:w="5000" w:type="pct"/>
              <w:jc w:val="center"/>
              <w:shd w:val="clear" w:color="auto" w:fill="B0DE00"/>
              <w:tblCellMar>
                <w:left w:w="0" w:type="dxa"/>
                <w:right w:w="0" w:type="dxa"/>
              </w:tblCellMar>
              <w:tblLook w:val="04A0" w:firstRow="1" w:lastRow="0" w:firstColumn="1" w:lastColumn="0" w:noHBand="0" w:noVBand="1"/>
            </w:tblPr>
            <w:tblGrid>
              <w:gridCol w:w="9600"/>
            </w:tblGrid>
            <w:tr w:rsidR="00B401BB" w:rsidRPr="00B401BB">
              <w:trPr>
                <w:jc w:val="center"/>
              </w:trPr>
              <w:tc>
                <w:tcPr>
                  <w:tcW w:w="0" w:type="auto"/>
                  <w:shd w:val="clear" w:color="auto" w:fill="B0DE00"/>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B401BB" w:rsidRPr="00B401BB">
                    <w:trPr>
                      <w:trHeight w:val="300"/>
                      <w:jc w:val="center"/>
                    </w:trPr>
                    <w:tc>
                      <w:tcPr>
                        <w:tcW w:w="0" w:type="auto"/>
                        <w:shd w:val="clear" w:color="auto" w:fill="FFFFFF"/>
                        <w:vAlign w:val="center"/>
                        <w:hideMark/>
                      </w:tcPr>
                      <w:p w:rsidR="00B401BB" w:rsidRPr="00B401BB" w:rsidRDefault="00B401BB" w:rsidP="00B401BB">
                        <w:pPr>
                          <w:jc w:val="center"/>
                          <w:rPr>
                            <w:rFonts w:ascii="Times New Roman" w:eastAsia="Times New Roman" w:hAnsi="Times New Roman" w:cs="Times New Roman"/>
                            <w:sz w:val="24"/>
                            <w:szCs w:val="24"/>
                            <w:lang w:eastAsia="nl-NL"/>
                          </w:rPr>
                        </w:pPr>
                      </w:p>
                    </w:tc>
                  </w:tr>
                  <w:tr w:rsidR="00B401BB" w:rsidRPr="00B401BB">
                    <w:trPr>
                      <w:jc w:val="center"/>
                    </w:trPr>
                    <w:tc>
                      <w:tcPr>
                        <w:tcW w:w="0" w:type="auto"/>
                        <w:shd w:val="clear" w:color="auto" w:fill="FFFFFF"/>
                        <w:tcMar>
                          <w:top w:w="0" w:type="dxa"/>
                          <w:left w:w="750" w:type="dxa"/>
                          <w:bottom w:w="0" w:type="dxa"/>
                          <w:right w:w="750" w:type="dxa"/>
                        </w:tcMar>
                        <w:vAlign w:val="center"/>
                        <w:hideMark/>
                      </w:tcPr>
                      <w:tbl>
                        <w:tblPr>
                          <w:tblW w:w="5000" w:type="pct"/>
                          <w:tblCellMar>
                            <w:left w:w="0" w:type="dxa"/>
                            <w:right w:w="0" w:type="dxa"/>
                          </w:tblCellMar>
                          <w:tblLook w:val="04A0" w:firstRow="1" w:lastRow="0" w:firstColumn="1" w:lastColumn="0" w:noHBand="0" w:noVBand="1"/>
                        </w:tblPr>
                        <w:tblGrid>
                          <w:gridCol w:w="8100"/>
                        </w:tblGrid>
                        <w:tr w:rsidR="00B401BB" w:rsidRPr="00B401BB">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B401BB" w:rsidRPr="00B401BB">
                                <w:trPr>
                                  <w:jc w:val="center"/>
                                </w:trPr>
                                <w:tc>
                                  <w:tcPr>
                                    <w:tcW w:w="0" w:type="auto"/>
                                    <w:vAlign w:val="center"/>
                                    <w:hideMark/>
                                  </w:tcPr>
                                  <w:p w:rsidR="00B401BB" w:rsidRPr="00B401BB" w:rsidRDefault="00B401BB" w:rsidP="00B401BB">
                                    <w:pPr>
                                      <w:spacing w:line="328" w:lineRule="auto"/>
                                      <w:outlineLvl w:val="2"/>
                                      <w:rPr>
                                        <w:rFonts w:ascii="Arial" w:eastAsia="Times New Roman" w:hAnsi="Arial" w:cs="Arial"/>
                                        <w:b/>
                                        <w:bCs/>
                                        <w:color w:val="000000"/>
                                        <w:sz w:val="45"/>
                                        <w:szCs w:val="45"/>
                                        <w:lang w:eastAsia="nl-NL"/>
                                      </w:rPr>
                                    </w:pPr>
                                    <w:hyperlink r:id="rId9" w:tgtFrame="_blank" w:history="1">
                                      <w:r w:rsidRPr="00B401BB">
                                        <w:rPr>
                                          <w:rFonts w:ascii="Arial" w:eastAsia="Times New Roman" w:hAnsi="Arial" w:cs="Arial"/>
                                          <w:b/>
                                          <w:bCs/>
                                          <w:color w:val="000000"/>
                                          <w:sz w:val="45"/>
                                          <w:szCs w:val="45"/>
                                          <w:u w:val="single"/>
                                          <w:lang w:eastAsia="nl-NL"/>
                                        </w:rPr>
                                        <w:t xml:space="preserve">‘A new form of genocide’: Gazans feel little relief from Israeli strangulation since the ceasefire </w:t>
                                      </w:r>
                                    </w:hyperlink>
                                  </w:p>
                                </w:tc>
                              </w:tr>
                              <w:tr w:rsidR="00B401BB" w:rsidRPr="00B401BB">
                                <w:trPr>
                                  <w:trHeight w:val="180"/>
                                  <w:jc w:val="center"/>
                                </w:trPr>
                                <w:tc>
                                  <w:tcPr>
                                    <w:tcW w:w="0" w:type="auto"/>
                                    <w:vAlign w:val="center"/>
                                    <w:hideMark/>
                                  </w:tcPr>
                                  <w:p w:rsidR="00B401BB" w:rsidRPr="00B401BB" w:rsidRDefault="00B401BB" w:rsidP="00B401BB">
                                    <w:pPr>
                                      <w:rPr>
                                        <w:rFonts w:ascii="Arial" w:eastAsia="Times New Roman" w:hAnsi="Arial" w:cs="Arial"/>
                                        <w:color w:val="000000"/>
                                        <w:sz w:val="45"/>
                                        <w:szCs w:val="45"/>
                                        <w:lang w:eastAsia="nl-NL"/>
                                      </w:rPr>
                                    </w:pPr>
                                  </w:p>
                                </w:tc>
                              </w:tr>
                              <w:tr w:rsidR="00B401BB" w:rsidRPr="00B401BB">
                                <w:trPr>
                                  <w:jc w:val="center"/>
                                </w:trPr>
                                <w:tc>
                                  <w:tcPr>
                                    <w:tcW w:w="0" w:type="auto"/>
                                    <w:vAlign w:val="center"/>
                                    <w:hideMark/>
                                  </w:tcPr>
                                  <w:p w:rsidR="00B401BB" w:rsidRPr="00B401BB" w:rsidRDefault="00B401BB" w:rsidP="00B401BB">
                                    <w:pPr>
                                      <w:spacing w:after="90" w:line="328" w:lineRule="auto"/>
                                      <w:rPr>
                                        <w:rFonts w:ascii="Arial" w:eastAsia="Times New Roman" w:hAnsi="Arial" w:cs="Arial"/>
                                        <w:i/>
                                        <w:iCs/>
                                        <w:color w:val="000000"/>
                                        <w:sz w:val="24"/>
                                        <w:szCs w:val="24"/>
                                        <w:lang w:eastAsia="nl-NL"/>
                                      </w:rPr>
                                    </w:pPr>
                                    <w:r w:rsidRPr="00B401BB">
                                      <w:rPr>
                                        <w:rFonts w:ascii="Arial" w:eastAsia="Times New Roman" w:hAnsi="Arial" w:cs="Arial"/>
                                        <w:i/>
                                        <w:iCs/>
                                        <w:color w:val="000000"/>
                                        <w:sz w:val="24"/>
                                        <w:szCs w:val="24"/>
                                        <w:lang w:eastAsia="nl-NL"/>
                                      </w:rPr>
                                      <w:t xml:space="preserve">Tareq S. Hajjaj </w:t>
                                    </w:r>
                                  </w:p>
                                </w:tc>
                              </w:tr>
                              <w:tr w:rsidR="00B401BB" w:rsidRPr="00B401BB">
                                <w:trPr>
                                  <w:trHeight w:val="180"/>
                                  <w:jc w:val="center"/>
                                </w:trPr>
                                <w:tc>
                                  <w:tcPr>
                                    <w:tcW w:w="0" w:type="auto"/>
                                    <w:vAlign w:val="center"/>
                                    <w:hideMark/>
                                  </w:tcPr>
                                  <w:p w:rsidR="00B401BB" w:rsidRPr="00B401BB" w:rsidRDefault="00B401BB" w:rsidP="00B401BB">
                                    <w:pPr>
                                      <w:spacing w:after="90" w:line="328" w:lineRule="auto"/>
                                      <w:rPr>
                                        <w:rFonts w:ascii="Arial" w:eastAsia="Times New Roman" w:hAnsi="Arial" w:cs="Arial"/>
                                        <w:i/>
                                        <w:iCs/>
                                        <w:color w:val="000000"/>
                                        <w:sz w:val="24"/>
                                        <w:szCs w:val="24"/>
                                        <w:lang w:eastAsia="nl-NL"/>
                                      </w:rPr>
                                    </w:pPr>
                                  </w:p>
                                </w:tc>
                              </w:tr>
                              <w:tr w:rsidR="00B401BB" w:rsidRPr="00B401BB">
                                <w:trPr>
                                  <w:jc w:val="center"/>
                                </w:trPr>
                                <w:tc>
                                  <w:tcPr>
                                    <w:tcW w:w="0" w:type="auto"/>
                                    <w:vAlign w:val="center"/>
                                    <w:hideMark/>
                                  </w:tcPr>
                                  <w:p w:rsidR="00B401BB" w:rsidRPr="00B401BB" w:rsidRDefault="00B401BB" w:rsidP="00B401BB">
                                    <w:pPr>
                                      <w:rPr>
                                        <w:rFonts w:ascii="Times New Roman" w:eastAsia="Times New Roman" w:hAnsi="Times New Roman" w:cs="Times New Roman"/>
                                        <w:sz w:val="24"/>
                                        <w:szCs w:val="24"/>
                                        <w:lang w:eastAsia="nl-NL"/>
                                      </w:rPr>
                                    </w:pPr>
                                    <w:r w:rsidRPr="00B401BB">
                                      <w:rPr>
                                        <w:rFonts w:ascii="Times New Roman" w:eastAsia="Times New Roman" w:hAnsi="Times New Roman" w:cs="Times New Roman"/>
                                        <w:noProof/>
                                        <w:color w:val="0000FF"/>
                                        <w:sz w:val="24"/>
                                        <w:szCs w:val="24"/>
                                        <w:lang w:eastAsia="nl-NL"/>
                                      </w:rPr>
                                      <w:drawing>
                                        <wp:inline distT="0" distB="0" distL="0" distR="0" wp14:anchorId="02948729" wp14:editId="73F3441E">
                                          <wp:extent cx="5143500" cy="3381375"/>
                                          <wp:effectExtent l="0" t="0" r="0" b="9525"/>
                                          <wp:docPr id="2" name="Afbeelding 2" descr="‘A new form of genocide’: Gazans feel little relief from Israeli strangulation since the ceasefire">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new form of genocide’: Gazans feel little relief from Israeli strangulation since the ceasefire">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0" cy="3381375"/>
                                                  </a:xfrm>
                                                  <a:prstGeom prst="rect">
                                                    <a:avLst/>
                                                  </a:prstGeom>
                                                  <a:noFill/>
                                                  <a:ln>
                                                    <a:noFill/>
                                                  </a:ln>
                                                </pic:spPr>
                                              </pic:pic>
                                            </a:graphicData>
                                          </a:graphic>
                                        </wp:inline>
                                      </w:drawing>
                                    </w:r>
                                  </w:p>
                                  <w:p w:rsidR="00B401BB" w:rsidRPr="00B401BB" w:rsidRDefault="00B401BB" w:rsidP="00B401BB">
                                    <w:pPr>
                                      <w:spacing w:line="360" w:lineRule="auto"/>
                                      <w:rPr>
                                        <w:rFonts w:ascii="Arial" w:eastAsia="Times New Roman" w:hAnsi="Arial" w:cs="Arial"/>
                                        <w:color w:val="000000"/>
                                        <w:sz w:val="27"/>
                                        <w:szCs w:val="27"/>
                                        <w:lang w:eastAsia="nl-NL"/>
                                      </w:rPr>
                                    </w:pPr>
                                    <w:r w:rsidRPr="00B401BB">
                                      <w:rPr>
                                        <w:rFonts w:ascii="Arial" w:eastAsia="Times New Roman" w:hAnsi="Arial" w:cs="Arial"/>
                                        <w:color w:val="000000"/>
                                        <w:sz w:val="27"/>
                                        <w:szCs w:val="27"/>
                                        <w:lang w:eastAsia="nl-NL"/>
                                      </w:rPr>
                                      <w:lastRenderedPageBreak/>
                                      <w:t xml:space="preserve">Most Palestinians in Gaza say they don’t feel the relief they expected after the ceasefire. Israel keeps blocking aid into the strip, delaying reconstruction efforts, and leaving hospitals short on supplies, while people go hungry every day. </w:t>
                                    </w:r>
                                  </w:p>
                                </w:tc>
                              </w:tr>
                              <w:tr w:rsidR="00B401BB" w:rsidRPr="00B401BB">
                                <w:trPr>
                                  <w:trHeight w:val="180"/>
                                  <w:jc w:val="center"/>
                                </w:trPr>
                                <w:tc>
                                  <w:tcPr>
                                    <w:tcW w:w="0" w:type="auto"/>
                                    <w:vAlign w:val="center"/>
                                    <w:hideMark/>
                                  </w:tcPr>
                                  <w:p w:rsidR="00B401BB" w:rsidRPr="00B401BB" w:rsidRDefault="00B401BB" w:rsidP="00B401BB">
                                    <w:pPr>
                                      <w:rPr>
                                        <w:rFonts w:ascii="Arial" w:eastAsia="Times New Roman" w:hAnsi="Arial" w:cs="Arial"/>
                                        <w:color w:val="000000"/>
                                        <w:sz w:val="27"/>
                                        <w:szCs w:val="27"/>
                                        <w:lang w:eastAsia="nl-NL"/>
                                      </w:rPr>
                                    </w:pPr>
                                  </w:p>
                                </w:tc>
                              </w:tr>
                              <w:tr w:rsidR="00B401BB" w:rsidRPr="00B401BB">
                                <w:trPr>
                                  <w:jc w:val="center"/>
                                </w:trPr>
                                <w:tc>
                                  <w:tcPr>
                                    <w:tcW w:w="0" w:type="auto"/>
                                    <w:vAlign w:val="center"/>
                                    <w:hideMark/>
                                  </w:tcPr>
                                  <w:p w:rsidR="00B401BB" w:rsidRPr="00B401BB" w:rsidRDefault="00B401BB" w:rsidP="00B401BB">
                                    <w:pPr>
                                      <w:spacing w:line="360" w:lineRule="auto"/>
                                      <w:rPr>
                                        <w:rFonts w:ascii="Arial" w:eastAsia="Times New Roman" w:hAnsi="Arial" w:cs="Arial"/>
                                        <w:color w:val="000000"/>
                                        <w:sz w:val="27"/>
                                        <w:szCs w:val="27"/>
                                        <w:lang w:eastAsia="nl-NL"/>
                                      </w:rPr>
                                    </w:pPr>
                                    <w:hyperlink r:id="rId12" w:tgtFrame="_blank" w:history="1">
                                      <w:r w:rsidRPr="00B401BB">
                                        <w:rPr>
                                          <w:rFonts w:ascii="Arial" w:eastAsia="Times New Roman" w:hAnsi="Arial" w:cs="Arial"/>
                                          <w:b/>
                                          <w:bCs/>
                                          <w:color w:val="0364AA"/>
                                          <w:sz w:val="27"/>
                                          <w:szCs w:val="27"/>
                                          <w:u w:val="single"/>
                                          <w:lang w:eastAsia="nl-NL"/>
                                        </w:rPr>
                                        <w:t>Read more</w:t>
                                      </w:r>
                                    </w:hyperlink>
                                  </w:p>
                                </w:tc>
                              </w:tr>
                            </w:tbl>
                            <w:p w:rsidR="00B401BB" w:rsidRPr="00B401BB" w:rsidRDefault="00B401BB" w:rsidP="00B401BB">
                              <w:pPr>
                                <w:jc w:val="center"/>
                                <w:rPr>
                                  <w:rFonts w:ascii="Times New Roman" w:eastAsia="Times New Roman" w:hAnsi="Times New Roman" w:cs="Times New Roman"/>
                                  <w:vanish/>
                                  <w:sz w:val="24"/>
                                  <w:szCs w:val="24"/>
                                  <w:lang w:eastAsia="nl-NL"/>
                                </w:rPr>
                              </w:pPr>
                            </w:p>
                            <w:tbl>
                              <w:tblPr>
                                <w:tblW w:w="5000" w:type="pct"/>
                                <w:jc w:val="center"/>
                                <w:tblCellMar>
                                  <w:left w:w="0" w:type="dxa"/>
                                  <w:right w:w="0" w:type="dxa"/>
                                </w:tblCellMar>
                                <w:tblLook w:val="04A0" w:firstRow="1" w:lastRow="0" w:firstColumn="1" w:lastColumn="0" w:noHBand="0" w:noVBand="1"/>
                              </w:tblPr>
                              <w:tblGrid>
                                <w:gridCol w:w="8100"/>
                              </w:tblGrid>
                              <w:tr w:rsidR="00B401BB" w:rsidRPr="00B401BB">
                                <w:trPr>
                                  <w:trHeight w:val="450"/>
                                  <w:jc w:val="center"/>
                                </w:trPr>
                                <w:tc>
                                  <w:tcPr>
                                    <w:tcW w:w="0" w:type="auto"/>
                                    <w:vAlign w:val="center"/>
                                    <w:hideMark/>
                                  </w:tcPr>
                                  <w:p w:rsidR="00B401BB" w:rsidRPr="00B401BB" w:rsidRDefault="00B401BB" w:rsidP="00B401BB">
                                    <w:pPr>
                                      <w:jc w:val="center"/>
                                      <w:rPr>
                                        <w:rFonts w:ascii="Times New Roman" w:eastAsia="Times New Roman" w:hAnsi="Times New Roman" w:cs="Times New Roman"/>
                                        <w:sz w:val="24"/>
                                        <w:szCs w:val="24"/>
                                        <w:lang w:eastAsia="nl-NL"/>
                                      </w:rPr>
                                    </w:pPr>
                                  </w:p>
                                </w:tc>
                              </w:tr>
                              <w:tr w:rsidR="00B401BB" w:rsidRPr="00B401BB">
                                <w:trPr>
                                  <w:trHeight w:val="450"/>
                                  <w:jc w:val="center"/>
                                </w:trPr>
                                <w:tc>
                                  <w:tcPr>
                                    <w:tcW w:w="0" w:type="auto"/>
                                    <w:tcBorders>
                                      <w:top w:val="single" w:sz="6" w:space="0" w:color="EAECED"/>
                                    </w:tcBorders>
                                    <w:vAlign w:val="center"/>
                                    <w:hideMark/>
                                  </w:tcPr>
                                  <w:p w:rsidR="00B401BB" w:rsidRPr="00B401BB" w:rsidRDefault="00B401BB" w:rsidP="00B401BB">
                                    <w:pPr>
                                      <w:spacing w:line="450" w:lineRule="atLeast"/>
                                      <w:rPr>
                                        <w:rFonts w:ascii="Times New Roman" w:eastAsia="Times New Roman" w:hAnsi="Times New Roman" w:cs="Times New Roman"/>
                                        <w:sz w:val="20"/>
                                        <w:szCs w:val="20"/>
                                        <w:lang w:eastAsia="nl-NL"/>
                                      </w:rPr>
                                    </w:pPr>
                                  </w:p>
                                </w:tc>
                              </w:tr>
                            </w:tbl>
                            <w:p w:rsidR="00B401BB" w:rsidRPr="00B401BB" w:rsidRDefault="00B401BB" w:rsidP="00B401BB">
                              <w:pPr>
                                <w:jc w:val="center"/>
                                <w:rPr>
                                  <w:rFonts w:ascii="Times New Roman" w:eastAsia="Times New Roman" w:hAnsi="Times New Roman" w:cs="Times New Roman"/>
                                  <w:vanish/>
                                  <w:sz w:val="24"/>
                                  <w:szCs w:val="24"/>
                                  <w:lang w:eastAsia="nl-NL"/>
                                </w:rPr>
                              </w:pPr>
                            </w:p>
                            <w:tbl>
                              <w:tblPr>
                                <w:tblW w:w="5000" w:type="pct"/>
                                <w:jc w:val="center"/>
                                <w:tblCellMar>
                                  <w:left w:w="0" w:type="dxa"/>
                                  <w:right w:w="0" w:type="dxa"/>
                                </w:tblCellMar>
                                <w:tblLook w:val="04A0" w:firstRow="1" w:lastRow="0" w:firstColumn="1" w:lastColumn="0" w:noHBand="0" w:noVBand="1"/>
                              </w:tblPr>
                              <w:tblGrid>
                                <w:gridCol w:w="8100"/>
                              </w:tblGrid>
                              <w:tr w:rsidR="00B401BB" w:rsidRPr="00B401BB">
                                <w:trPr>
                                  <w:jc w:val="center"/>
                                </w:trPr>
                                <w:tc>
                                  <w:tcPr>
                                    <w:tcW w:w="0" w:type="auto"/>
                                    <w:vAlign w:val="center"/>
                                    <w:hideMark/>
                                  </w:tcPr>
                                  <w:p w:rsidR="00B401BB" w:rsidRPr="00B401BB" w:rsidRDefault="00B401BB" w:rsidP="00B401BB">
                                    <w:pPr>
                                      <w:spacing w:line="328" w:lineRule="auto"/>
                                      <w:outlineLvl w:val="2"/>
                                      <w:rPr>
                                        <w:rFonts w:ascii="Arial" w:eastAsia="Times New Roman" w:hAnsi="Arial" w:cs="Arial"/>
                                        <w:b/>
                                        <w:bCs/>
                                        <w:color w:val="000000"/>
                                        <w:sz w:val="45"/>
                                        <w:szCs w:val="45"/>
                                        <w:lang w:eastAsia="nl-NL"/>
                                      </w:rPr>
                                    </w:pPr>
                                    <w:hyperlink r:id="rId13" w:tgtFrame="_blank" w:history="1">
                                      <w:r w:rsidRPr="00B401BB">
                                        <w:rPr>
                                          <w:rFonts w:ascii="Arial" w:eastAsia="Times New Roman" w:hAnsi="Arial" w:cs="Arial"/>
                                          <w:b/>
                                          <w:bCs/>
                                          <w:color w:val="000000"/>
                                          <w:sz w:val="45"/>
                                          <w:szCs w:val="45"/>
                                          <w:u w:val="single"/>
                                          <w:lang w:eastAsia="nl-NL"/>
                                        </w:rPr>
                                        <w:t xml:space="preserve">Groundbreaking ‘NYT’ Op-Ed lays bare the Democrats’ internal battle over Israel </w:t>
                                      </w:r>
                                    </w:hyperlink>
                                  </w:p>
                                </w:tc>
                              </w:tr>
                              <w:tr w:rsidR="00B401BB" w:rsidRPr="00B401BB">
                                <w:trPr>
                                  <w:trHeight w:val="180"/>
                                  <w:jc w:val="center"/>
                                </w:trPr>
                                <w:tc>
                                  <w:tcPr>
                                    <w:tcW w:w="0" w:type="auto"/>
                                    <w:vAlign w:val="center"/>
                                    <w:hideMark/>
                                  </w:tcPr>
                                  <w:p w:rsidR="00B401BB" w:rsidRPr="00B401BB" w:rsidRDefault="00B401BB" w:rsidP="00B401BB">
                                    <w:pPr>
                                      <w:rPr>
                                        <w:rFonts w:ascii="Arial" w:eastAsia="Times New Roman" w:hAnsi="Arial" w:cs="Arial"/>
                                        <w:color w:val="000000"/>
                                        <w:sz w:val="45"/>
                                        <w:szCs w:val="45"/>
                                        <w:lang w:eastAsia="nl-NL"/>
                                      </w:rPr>
                                    </w:pPr>
                                  </w:p>
                                </w:tc>
                              </w:tr>
                              <w:tr w:rsidR="00B401BB" w:rsidRPr="00B401BB">
                                <w:trPr>
                                  <w:jc w:val="center"/>
                                </w:trPr>
                                <w:tc>
                                  <w:tcPr>
                                    <w:tcW w:w="0" w:type="auto"/>
                                    <w:vAlign w:val="center"/>
                                    <w:hideMark/>
                                  </w:tcPr>
                                  <w:p w:rsidR="00B401BB" w:rsidRPr="00B401BB" w:rsidRDefault="00B401BB" w:rsidP="00B401BB">
                                    <w:pPr>
                                      <w:spacing w:after="90" w:line="328" w:lineRule="auto"/>
                                      <w:rPr>
                                        <w:rFonts w:ascii="Arial" w:eastAsia="Times New Roman" w:hAnsi="Arial" w:cs="Arial"/>
                                        <w:i/>
                                        <w:iCs/>
                                        <w:color w:val="000000"/>
                                        <w:sz w:val="24"/>
                                        <w:szCs w:val="24"/>
                                        <w:lang w:eastAsia="nl-NL"/>
                                      </w:rPr>
                                    </w:pPr>
                                    <w:r w:rsidRPr="00B401BB">
                                      <w:rPr>
                                        <w:rFonts w:ascii="Arial" w:eastAsia="Times New Roman" w:hAnsi="Arial" w:cs="Arial"/>
                                        <w:i/>
                                        <w:iCs/>
                                        <w:color w:val="000000"/>
                                        <w:sz w:val="24"/>
                                        <w:szCs w:val="24"/>
                                        <w:lang w:eastAsia="nl-NL"/>
                                      </w:rPr>
                                      <w:t xml:space="preserve">Mitchell Plitnick </w:t>
                                    </w:r>
                                  </w:p>
                                </w:tc>
                              </w:tr>
                              <w:tr w:rsidR="00B401BB" w:rsidRPr="00B401BB">
                                <w:trPr>
                                  <w:trHeight w:val="180"/>
                                  <w:jc w:val="center"/>
                                </w:trPr>
                                <w:tc>
                                  <w:tcPr>
                                    <w:tcW w:w="0" w:type="auto"/>
                                    <w:vAlign w:val="center"/>
                                    <w:hideMark/>
                                  </w:tcPr>
                                  <w:p w:rsidR="00B401BB" w:rsidRPr="00B401BB" w:rsidRDefault="00B401BB" w:rsidP="00B401BB">
                                    <w:pPr>
                                      <w:spacing w:after="90" w:line="328" w:lineRule="auto"/>
                                      <w:rPr>
                                        <w:rFonts w:ascii="Arial" w:eastAsia="Times New Roman" w:hAnsi="Arial" w:cs="Arial"/>
                                        <w:i/>
                                        <w:iCs/>
                                        <w:color w:val="000000"/>
                                        <w:sz w:val="24"/>
                                        <w:szCs w:val="24"/>
                                        <w:lang w:eastAsia="nl-NL"/>
                                      </w:rPr>
                                    </w:pPr>
                                  </w:p>
                                </w:tc>
                              </w:tr>
                              <w:tr w:rsidR="00B401BB" w:rsidRPr="00B401BB">
                                <w:trPr>
                                  <w:jc w:val="center"/>
                                </w:trPr>
                                <w:tc>
                                  <w:tcPr>
                                    <w:tcW w:w="0" w:type="auto"/>
                                    <w:vAlign w:val="center"/>
                                    <w:hideMark/>
                                  </w:tcPr>
                                  <w:p w:rsidR="00B401BB" w:rsidRPr="00B401BB" w:rsidRDefault="00B401BB" w:rsidP="00B401BB">
                                    <w:pPr>
                                      <w:rPr>
                                        <w:rFonts w:ascii="Times New Roman" w:eastAsia="Times New Roman" w:hAnsi="Times New Roman" w:cs="Times New Roman"/>
                                        <w:sz w:val="24"/>
                                        <w:szCs w:val="24"/>
                                        <w:lang w:eastAsia="nl-NL"/>
                                      </w:rPr>
                                    </w:pPr>
                                    <w:r w:rsidRPr="00B401BB">
                                      <w:rPr>
                                        <w:rFonts w:ascii="Times New Roman" w:eastAsia="Times New Roman" w:hAnsi="Times New Roman" w:cs="Times New Roman"/>
                                        <w:noProof/>
                                        <w:color w:val="0000FF"/>
                                        <w:sz w:val="24"/>
                                        <w:szCs w:val="24"/>
                                        <w:lang w:eastAsia="nl-NL"/>
                                      </w:rPr>
                                      <w:drawing>
                                        <wp:inline distT="0" distB="0" distL="0" distR="0" wp14:anchorId="1711DD01" wp14:editId="42D4AC19">
                                          <wp:extent cx="5143500" cy="3429000"/>
                                          <wp:effectExtent l="0" t="0" r="0" b="0"/>
                                          <wp:docPr id="3" name="Afbeelding 3" descr="Groundbreaking ‘NYT’ Op-Ed lays bare the Democrats’ internal battle over Israel">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oundbreaking ‘NYT’ Op-Ed lays bare the Democrats’ internal battle over Israel">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3500" cy="3429000"/>
                                                  </a:xfrm>
                                                  <a:prstGeom prst="rect">
                                                    <a:avLst/>
                                                  </a:prstGeom>
                                                  <a:noFill/>
                                                  <a:ln>
                                                    <a:noFill/>
                                                  </a:ln>
                                                </pic:spPr>
                                              </pic:pic>
                                            </a:graphicData>
                                          </a:graphic>
                                        </wp:inline>
                                      </w:drawing>
                                    </w:r>
                                  </w:p>
                                  <w:p w:rsidR="00B401BB" w:rsidRPr="00B401BB" w:rsidRDefault="00B401BB" w:rsidP="00B401BB">
                                    <w:pPr>
                                      <w:spacing w:line="360" w:lineRule="auto"/>
                                      <w:rPr>
                                        <w:rFonts w:ascii="Arial" w:eastAsia="Times New Roman" w:hAnsi="Arial" w:cs="Arial"/>
                                        <w:color w:val="000000"/>
                                        <w:sz w:val="27"/>
                                        <w:szCs w:val="27"/>
                                        <w:lang w:eastAsia="nl-NL"/>
                                      </w:rPr>
                                    </w:pPr>
                                    <w:r w:rsidRPr="00B401BB">
                                      <w:rPr>
                                        <w:rFonts w:ascii="Arial" w:eastAsia="Times New Roman" w:hAnsi="Arial" w:cs="Arial"/>
                                        <w:color w:val="000000"/>
                                        <w:sz w:val="27"/>
                                        <w:szCs w:val="27"/>
                                        <w:lang w:eastAsia="nl-NL"/>
                                      </w:rPr>
                                      <w:t>As Hillary Clinton and Sarah Hurwitz blame the rising support for Palestine within the Democratic Party on social media, former Obama staffer Ben Rhodes makes clear why Democrats are turning on Israel and what this means for the party moving forward.</w:t>
                                    </w:r>
                                  </w:p>
                                </w:tc>
                              </w:tr>
                              <w:tr w:rsidR="00B401BB" w:rsidRPr="00B401BB">
                                <w:trPr>
                                  <w:trHeight w:val="180"/>
                                  <w:jc w:val="center"/>
                                </w:trPr>
                                <w:tc>
                                  <w:tcPr>
                                    <w:tcW w:w="0" w:type="auto"/>
                                    <w:vAlign w:val="center"/>
                                    <w:hideMark/>
                                  </w:tcPr>
                                  <w:p w:rsidR="00B401BB" w:rsidRPr="00B401BB" w:rsidRDefault="00B401BB" w:rsidP="00B401BB">
                                    <w:pPr>
                                      <w:rPr>
                                        <w:rFonts w:ascii="Arial" w:eastAsia="Times New Roman" w:hAnsi="Arial" w:cs="Arial"/>
                                        <w:color w:val="000000"/>
                                        <w:sz w:val="27"/>
                                        <w:szCs w:val="27"/>
                                        <w:lang w:eastAsia="nl-NL"/>
                                      </w:rPr>
                                    </w:pPr>
                                  </w:p>
                                </w:tc>
                              </w:tr>
                              <w:tr w:rsidR="00B401BB" w:rsidRPr="00B401BB">
                                <w:trPr>
                                  <w:jc w:val="center"/>
                                </w:trPr>
                                <w:tc>
                                  <w:tcPr>
                                    <w:tcW w:w="0" w:type="auto"/>
                                    <w:vAlign w:val="center"/>
                                    <w:hideMark/>
                                  </w:tcPr>
                                  <w:p w:rsidR="00B401BB" w:rsidRPr="00B401BB" w:rsidRDefault="00B401BB" w:rsidP="00B401BB">
                                    <w:pPr>
                                      <w:rPr>
                                        <w:rFonts w:ascii="Times New Roman" w:eastAsia="Times New Roman" w:hAnsi="Times New Roman" w:cs="Times New Roman"/>
                                        <w:sz w:val="20"/>
                                        <w:szCs w:val="20"/>
                                        <w:lang w:eastAsia="nl-NL"/>
                                      </w:rPr>
                                    </w:pPr>
                                  </w:p>
                                </w:tc>
                              </w:tr>
                            </w:tbl>
                            <w:p w:rsidR="00B401BB" w:rsidRPr="00B401BB" w:rsidRDefault="00B401BB" w:rsidP="00B401BB">
                              <w:pPr>
                                <w:jc w:val="center"/>
                                <w:rPr>
                                  <w:rFonts w:ascii="Times New Roman" w:eastAsia="Times New Roman" w:hAnsi="Times New Roman" w:cs="Times New Roman"/>
                                  <w:sz w:val="24"/>
                                  <w:szCs w:val="24"/>
                                  <w:lang w:eastAsia="nl-NL"/>
                                </w:rPr>
                              </w:pPr>
                            </w:p>
                          </w:tc>
                        </w:tr>
                      </w:tbl>
                      <w:p w:rsidR="00B401BB" w:rsidRPr="00B401BB" w:rsidRDefault="00B401BB" w:rsidP="00B401BB">
                        <w:pPr>
                          <w:rPr>
                            <w:rFonts w:ascii="Times New Roman" w:eastAsia="Times New Roman" w:hAnsi="Times New Roman" w:cs="Times New Roman"/>
                            <w:color w:val="000000"/>
                            <w:sz w:val="24"/>
                            <w:szCs w:val="24"/>
                            <w:lang w:eastAsia="nl-NL"/>
                          </w:rPr>
                        </w:pPr>
                      </w:p>
                    </w:tc>
                  </w:tr>
                </w:tbl>
                <w:p w:rsidR="00B401BB" w:rsidRPr="00B401BB" w:rsidRDefault="00B401BB" w:rsidP="00B401BB">
                  <w:pPr>
                    <w:rPr>
                      <w:rFonts w:ascii="Times New Roman" w:eastAsia="Times New Roman" w:hAnsi="Times New Roman" w:cs="Times New Roman"/>
                      <w:sz w:val="24"/>
                      <w:szCs w:val="24"/>
                      <w:lang w:eastAsia="nl-NL"/>
                    </w:rPr>
                  </w:pPr>
                </w:p>
              </w:tc>
            </w:tr>
          </w:tbl>
          <w:p w:rsidR="00B401BB" w:rsidRPr="00B401BB" w:rsidRDefault="00B401BB" w:rsidP="00B401BB">
            <w:pPr>
              <w:jc w:val="center"/>
              <w:rPr>
                <w:rFonts w:ascii="Times New Roman" w:eastAsia="Times New Roman" w:hAnsi="Times New Roman" w:cs="Times New Roman"/>
                <w:sz w:val="24"/>
                <w:szCs w:val="24"/>
                <w:lang w:eastAsia="nl-NL"/>
              </w:rPr>
            </w:pPr>
          </w:p>
        </w:tc>
      </w:tr>
      <w:bookmarkEnd w:id="0"/>
    </w:tbl>
    <w:p w:rsidR="001C06E3" w:rsidRDefault="001C06E3"/>
    <w:sectPr w:rsidR="001C06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295" w:rsidRDefault="002A4295" w:rsidP="00B401BB">
      <w:r>
        <w:separator/>
      </w:r>
    </w:p>
  </w:endnote>
  <w:endnote w:type="continuationSeparator" w:id="0">
    <w:p w:rsidR="002A4295" w:rsidRDefault="002A4295" w:rsidP="00B4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295" w:rsidRDefault="002A4295" w:rsidP="00B401BB">
      <w:r>
        <w:separator/>
      </w:r>
    </w:p>
  </w:footnote>
  <w:footnote w:type="continuationSeparator" w:id="0">
    <w:p w:rsidR="002A4295" w:rsidRDefault="002A4295" w:rsidP="00B40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1BB"/>
    <w:rsid w:val="001C06E3"/>
    <w:rsid w:val="002A4295"/>
    <w:rsid w:val="00B401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A67B4-6123-493D-B1D9-9CDBB6E3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401BB"/>
    <w:pPr>
      <w:tabs>
        <w:tab w:val="center" w:pos="4536"/>
        <w:tab w:val="right" w:pos="9072"/>
      </w:tabs>
    </w:pPr>
  </w:style>
  <w:style w:type="character" w:customStyle="1" w:styleId="KoptekstChar">
    <w:name w:val="Koptekst Char"/>
    <w:basedOn w:val="Standaardalinea-lettertype"/>
    <w:link w:val="Koptekst"/>
    <w:uiPriority w:val="99"/>
    <w:rsid w:val="00B401BB"/>
  </w:style>
  <w:style w:type="paragraph" w:styleId="Voettekst">
    <w:name w:val="footer"/>
    <w:basedOn w:val="Standaard"/>
    <w:link w:val="VoettekstChar"/>
    <w:uiPriority w:val="99"/>
    <w:unhideWhenUsed/>
    <w:rsid w:val="00B401BB"/>
    <w:pPr>
      <w:tabs>
        <w:tab w:val="center" w:pos="4536"/>
        <w:tab w:val="right" w:pos="9072"/>
      </w:tabs>
    </w:pPr>
  </w:style>
  <w:style w:type="character" w:customStyle="1" w:styleId="VoettekstChar">
    <w:name w:val="Voettekst Char"/>
    <w:basedOn w:val="Standaardalinea-lettertype"/>
    <w:link w:val="Voettekst"/>
    <w:uiPriority w:val="99"/>
    <w:rsid w:val="00B40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ewsletters.mondoweiss.net/tj/c/eyJ2Ijoie1wiYVwiOjU5NzMwLFwibFwiOjE3MzA0MjM0MjAwNzE0NjM3MixcInJcIjoxNzMwNDIzNzM4Mzc3MTg2MDh9IiwicyI6IjNmMTAxZDZkYjYzZWMwYTUifQ" TargetMode="External"/><Relationship Id="rId3" Type="http://schemas.openxmlformats.org/officeDocument/2006/relationships/webSettings" Target="webSettings.xml"/><Relationship Id="rId7" Type="http://schemas.openxmlformats.org/officeDocument/2006/relationships/hyperlink" Target="https://newsletters.mondoweiss.net/tj/c/eyJ2Ijoie1wiYVwiOjU5NzMwLFwibFwiOjE3MzA0MjM0MTk3OTg4MzM4NyxcInJcIjoxNzMwNDIzNzM4Mzc3MTg2MDh9IiwicyI6IjIxYzJiNGNiYjVkMzEzYjQifQ" TargetMode="External"/><Relationship Id="rId12" Type="http://schemas.openxmlformats.org/officeDocument/2006/relationships/hyperlink" Target="https://newsletters.mondoweiss.net/tj/c/eyJ2Ijoie1wiYVwiOjU5NzMwLFwibFwiOjE3MzA0MjM0MjAwMTkwMzQ5MCxcInJcIjoxNzMwNDIzNzM4Mzc3MTg2MDh9IiwicyI6ImQ3OTg3MTliOTUxNzI4MzcifQ"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newsletters.mondoweiss.net/tj/c/eyJ2Ijoie1wiYVwiOjU5NzMwLFwibFwiOjE3MzA0MjM0MTk3MTQ5NDc3MyxcInJcIjoxNzMwNDIzNzM4Mzc3MTg2MDh9IiwicyI6IjU0NjEyZDI5Y2I5NmRmMTAifQ" TargetMode="External"/><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s://newsletters.mondoweiss.net/tj/c/eyJ2Ijoie1wiYVwiOjU5NzMwLFwibFwiOjE3MzA0MjM0MTk5NTYxMjAzMixcInJcIjoxNzMwNDIzNzM4Mzc3MTg2MDh9IiwicyI6ImRmMmRmNDkxM2QzNjJmMWIifQ" TargetMode="External"/><Relationship Id="rId4" Type="http://schemas.openxmlformats.org/officeDocument/2006/relationships/footnotes" Target="footnotes.xml"/><Relationship Id="rId9" Type="http://schemas.openxmlformats.org/officeDocument/2006/relationships/hyperlink" Target="https://newsletters.mondoweiss.net/tj/c/eyJ2Ijoie1wiYVwiOjU5NzMwLFwibFwiOjE3MzA0MjM0MTk4OTMyMDU3MyxcInJcIjoxNzMwNDIzNzM4Mzc3MTg2MDh9IiwicyI6IjZmZjQ1ZGY3NzU5ZjAwZmYifQ" TargetMode="External"/><Relationship Id="rId14" Type="http://schemas.openxmlformats.org/officeDocument/2006/relationships/hyperlink" Target="https://newsletters.mondoweiss.net/tj/c/eyJ2Ijoie1wiYVwiOjU5NzMwLFwibFwiOjE3MzA0MjM0MjAxMjM4OTI1NCxcInJcIjoxNzMwNDIzNzM4Mzc3MTg2MDh9IiwicyI6IjMyZjdkNWNmMWRlZWUyZDEifQ"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476</Words>
  <Characters>2621</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dc:creator>
  <cp:keywords/>
  <dc:description/>
  <cp:lastModifiedBy>Nico</cp:lastModifiedBy>
  <cp:revision>1</cp:revision>
  <dcterms:created xsi:type="dcterms:W3CDTF">2025-12-07T09:19:00Z</dcterms:created>
  <dcterms:modified xsi:type="dcterms:W3CDTF">2025-12-07T09:22:00Z</dcterms:modified>
</cp:coreProperties>
</file>